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60" w:rsidRDefault="00571B60" w:rsidP="00571B60">
      <w:pPr>
        <w:shd w:val="clear" w:color="auto" w:fill="FFFFFF"/>
        <w:ind w:right="10"/>
        <w:jc w:val="right"/>
      </w:pPr>
    </w:p>
    <w:p w:rsidR="00571B60" w:rsidRDefault="00571B60" w:rsidP="00571B60">
      <w:pPr>
        <w:shd w:val="clear" w:color="auto" w:fill="FFFFFF"/>
        <w:spacing w:before="14" w:line="322" w:lineRule="exact"/>
        <w:ind w:right="5"/>
        <w:jc w:val="center"/>
      </w:pPr>
      <w:r>
        <w:rPr>
          <w:color w:val="000000"/>
          <w:spacing w:val="-4"/>
          <w:sz w:val="24"/>
          <w:szCs w:val="24"/>
        </w:rPr>
        <w:t>РОССИЙСКАЯ ФЕДЕРАЦИЯ</w:t>
      </w:r>
    </w:p>
    <w:p w:rsidR="00571B60" w:rsidRDefault="00571B60" w:rsidP="00571B60">
      <w:pPr>
        <w:shd w:val="clear" w:color="auto" w:fill="FFFFFF"/>
        <w:spacing w:line="322" w:lineRule="exact"/>
        <w:ind w:left="58"/>
        <w:jc w:val="center"/>
      </w:pPr>
      <w:r>
        <w:rPr>
          <w:color w:val="000000"/>
          <w:spacing w:val="-4"/>
          <w:sz w:val="24"/>
          <w:szCs w:val="24"/>
        </w:rPr>
        <w:t>ГОРОДОКСКИЙ СЕЛЬСКИЙ СОВЕТ ДЕПУТАТОВ</w:t>
      </w:r>
    </w:p>
    <w:p w:rsidR="00571B60" w:rsidRDefault="00571B60" w:rsidP="00571B60">
      <w:pPr>
        <w:shd w:val="clear" w:color="auto" w:fill="FFFFFF"/>
        <w:spacing w:line="322" w:lineRule="exact"/>
        <w:jc w:val="center"/>
      </w:pPr>
      <w:r>
        <w:rPr>
          <w:color w:val="000000"/>
          <w:spacing w:val="-4"/>
          <w:sz w:val="24"/>
          <w:szCs w:val="24"/>
        </w:rPr>
        <w:t>МИНУСИНСКОГО РАЙОНА</w:t>
      </w:r>
    </w:p>
    <w:p w:rsidR="00571B60" w:rsidRDefault="00571B60" w:rsidP="00571B60">
      <w:pPr>
        <w:shd w:val="clear" w:color="auto" w:fill="FFFFFF"/>
        <w:spacing w:line="322" w:lineRule="exact"/>
        <w:ind w:left="10"/>
        <w:jc w:val="center"/>
      </w:pPr>
      <w:r>
        <w:rPr>
          <w:color w:val="000000"/>
          <w:spacing w:val="-3"/>
          <w:sz w:val="24"/>
          <w:szCs w:val="24"/>
        </w:rPr>
        <w:t>КРАСНОЯРСКОГО КРАЯ</w:t>
      </w:r>
    </w:p>
    <w:p w:rsidR="00571B60" w:rsidRPr="005725A2" w:rsidRDefault="00571B60" w:rsidP="00571B60">
      <w:pPr>
        <w:shd w:val="clear" w:color="auto" w:fill="FFFFFF"/>
        <w:tabs>
          <w:tab w:val="left" w:pos="7637"/>
        </w:tabs>
        <w:spacing w:before="667" w:line="518" w:lineRule="exact"/>
        <w:ind w:left="3974" w:right="1325" w:firstLine="72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РЕШЕНИЕ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с. Городок                                      </w:t>
      </w:r>
      <w:r>
        <w:rPr>
          <w:color w:val="000000"/>
          <w:sz w:val="24"/>
          <w:szCs w:val="24"/>
        </w:rPr>
        <w:t>№ 18-рс</w:t>
      </w:r>
    </w:p>
    <w:p w:rsidR="00571B60" w:rsidRDefault="00571B60" w:rsidP="00571B60">
      <w:pPr>
        <w:shd w:val="clear" w:color="auto" w:fill="FFFFFF"/>
        <w:ind w:left="6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 земельном налоге</w:t>
      </w:r>
    </w:p>
    <w:p w:rsidR="00571B60" w:rsidRDefault="00571B60" w:rsidP="00571B60">
      <w:pPr>
        <w:shd w:val="clear" w:color="auto" w:fill="FFFFFF"/>
        <w:ind w:left="6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</w:p>
    <w:p w:rsidR="00571B60" w:rsidRDefault="00571B60" w:rsidP="00571B60">
      <w:pPr>
        <w:shd w:val="clear" w:color="auto" w:fill="FFFFFF"/>
        <w:ind w:left="6"/>
        <w:rPr>
          <w:color w:val="000000"/>
          <w:spacing w:val="5"/>
          <w:sz w:val="24"/>
          <w:szCs w:val="24"/>
        </w:rPr>
      </w:pPr>
    </w:p>
    <w:p w:rsidR="00571B60" w:rsidRDefault="00571B60" w:rsidP="00571B60">
      <w:pPr>
        <w:shd w:val="clear" w:color="auto" w:fill="FFFFFF"/>
        <w:spacing w:before="350" w:line="312" w:lineRule="exact"/>
        <w:ind w:right="14" w:firstLine="1138"/>
        <w:jc w:val="both"/>
      </w:pPr>
      <w:r>
        <w:rPr>
          <w:color w:val="000000"/>
          <w:spacing w:val="-3"/>
          <w:sz w:val="24"/>
          <w:szCs w:val="24"/>
        </w:rPr>
        <w:t xml:space="preserve">В соответствии со ст.387, п.9 ст.396, ст. 398 главы 31 «Земельный налог» части </w:t>
      </w:r>
      <w:r>
        <w:rPr>
          <w:color w:val="000000"/>
          <w:spacing w:val="2"/>
          <w:sz w:val="24"/>
          <w:szCs w:val="24"/>
        </w:rPr>
        <w:t xml:space="preserve">второй Налогового кодекса РФ, Федеральным законом от 06.10.2003 № 131- ФЗ « Об </w:t>
      </w:r>
      <w:r>
        <w:rPr>
          <w:color w:val="000000"/>
          <w:spacing w:val="-2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>
        <w:rPr>
          <w:color w:val="000000"/>
          <w:spacing w:val="1"/>
          <w:sz w:val="24"/>
          <w:szCs w:val="24"/>
        </w:rPr>
        <w:t xml:space="preserve">руководствуясь ст. 7 Устава Городокского сельсовета, Городокский сельский Совет </w:t>
      </w:r>
      <w:r>
        <w:rPr>
          <w:color w:val="000000"/>
          <w:spacing w:val="-2"/>
          <w:sz w:val="24"/>
          <w:szCs w:val="24"/>
        </w:rPr>
        <w:t>депутатов РЕШИЛ:</w:t>
      </w:r>
    </w:p>
    <w:p w:rsidR="00571B60" w:rsidRDefault="00571B60" w:rsidP="00571B60">
      <w:pPr>
        <w:shd w:val="clear" w:color="auto" w:fill="FFFFFF"/>
        <w:tabs>
          <w:tab w:val="left" w:pos="1272"/>
        </w:tabs>
        <w:spacing w:before="14" w:line="317" w:lineRule="exact"/>
        <w:ind w:left="902"/>
        <w:jc w:val="both"/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Установить следующие ставки земельного налога:</w:t>
      </w:r>
    </w:p>
    <w:p w:rsidR="00571B60" w:rsidRDefault="00571B60" w:rsidP="00571B60">
      <w:pPr>
        <w:shd w:val="clear" w:color="auto" w:fill="FFFFFF"/>
        <w:tabs>
          <w:tab w:val="left" w:pos="1267"/>
        </w:tabs>
        <w:spacing w:line="317" w:lineRule="exact"/>
        <w:ind w:left="1267" w:hanging="331"/>
        <w:jc w:val="both"/>
      </w:pPr>
      <w:r>
        <w:rPr>
          <w:color w:val="000000"/>
          <w:spacing w:val="-26"/>
          <w:sz w:val="24"/>
          <w:szCs w:val="24"/>
        </w:rPr>
        <w:t>1.1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  размере   0,3   процента   кадастровой   стоимости   участка   в   отношении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земельных участков:</w:t>
      </w: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отнесенных к землям сельскохозяйственного назначения или землям в составе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зон    сельскохозяйственного    использования    в    поселениях    и    используемых    для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сельскохозяйственного производства;</w:t>
      </w:r>
    </w:p>
    <w:p w:rsidR="00571B60" w:rsidRDefault="00571B60" w:rsidP="00571B60">
      <w:pPr>
        <w:shd w:val="clear" w:color="auto" w:fill="FFFFFF"/>
        <w:spacing w:line="317" w:lineRule="exact"/>
        <w:ind w:left="5" w:right="10" w:firstLine="1320"/>
        <w:jc w:val="both"/>
      </w:pPr>
      <w:r>
        <w:rPr>
          <w:color w:val="000000"/>
          <w:spacing w:val="-3"/>
          <w:sz w:val="24"/>
          <w:szCs w:val="24"/>
        </w:rPr>
        <w:t xml:space="preserve">занятым жилищным фондом и объектами инженерной инфраструктуры </w:t>
      </w:r>
      <w:r>
        <w:rPr>
          <w:color w:val="000000"/>
          <w:spacing w:val="5"/>
          <w:sz w:val="24"/>
          <w:szCs w:val="24"/>
        </w:rPr>
        <w:t xml:space="preserve">жилищно-коммунального комплекса </w:t>
      </w:r>
      <w:proofErr w:type="gramStart"/>
      <w:r>
        <w:rPr>
          <w:color w:val="000000"/>
          <w:spacing w:val="5"/>
          <w:sz w:val="24"/>
          <w:szCs w:val="24"/>
        </w:rPr>
        <w:t xml:space="preserve">( </w:t>
      </w:r>
      <w:proofErr w:type="gramEnd"/>
      <w:r>
        <w:rPr>
          <w:color w:val="000000"/>
          <w:spacing w:val="5"/>
          <w:sz w:val="24"/>
          <w:szCs w:val="24"/>
        </w:rPr>
        <w:t xml:space="preserve">за исключением доли в праве на земельный </w:t>
      </w:r>
      <w:r>
        <w:rPr>
          <w:color w:val="000000"/>
          <w:spacing w:val="-3"/>
          <w:sz w:val="24"/>
          <w:szCs w:val="24"/>
        </w:rPr>
        <w:t xml:space="preserve">участок, приходящийся на объект, не относящийся к жилищному фонду и к объектам </w:t>
      </w:r>
      <w:r>
        <w:rPr>
          <w:color w:val="000000"/>
          <w:spacing w:val="-2"/>
          <w:sz w:val="24"/>
          <w:szCs w:val="24"/>
        </w:rPr>
        <w:t>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>приобретенных</w:t>
      </w:r>
      <w:proofErr w:type="gramEnd"/>
      <w:r>
        <w:rPr>
          <w:color w:val="000000"/>
          <w:spacing w:val="-1"/>
          <w:sz w:val="24"/>
          <w:szCs w:val="24"/>
        </w:rPr>
        <w:t xml:space="preserve"> (предоставленных) для ведения личного подсобного хозяйства,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садоводства, огородничества или животноводства, а так же дачного хозяйства;</w:t>
      </w:r>
    </w:p>
    <w:p w:rsidR="00571B60" w:rsidRDefault="00571B60" w:rsidP="00571B60">
      <w:pPr>
        <w:shd w:val="clear" w:color="auto" w:fill="FFFFFF"/>
        <w:tabs>
          <w:tab w:val="left" w:pos="1286"/>
        </w:tabs>
        <w:spacing w:line="317" w:lineRule="exact"/>
        <w:ind w:left="14" w:firstLine="931"/>
        <w:jc w:val="both"/>
      </w:pPr>
      <w:r>
        <w:rPr>
          <w:color w:val="000000"/>
          <w:spacing w:val="-19"/>
          <w:sz w:val="24"/>
          <w:szCs w:val="24"/>
        </w:rPr>
        <w:t>1.2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в размере 0,4 процента кадастровой стоимости участка в отношении</w:t>
      </w:r>
      <w:r>
        <w:rPr>
          <w:color w:val="000000"/>
          <w:sz w:val="24"/>
          <w:szCs w:val="24"/>
        </w:rPr>
        <w:t xml:space="preserve"> земельных участков, предназначенных для размещения </w:t>
      </w:r>
      <w:r>
        <w:rPr>
          <w:color w:val="000000"/>
          <w:spacing w:val="-3"/>
          <w:sz w:val="24"/>
          <w:szCs w:val="24"/>
        </w:rPr>
        <w:t xml:space="preserve"> объектов торговли, общественного питания и бытового обслуживания;</w:t>
      </w:r>
    </w:p>
    <w:p w:rsidR="00571B60" w:rsidRDefault="00571B60" w:rsidP="00571B60">
      <w:pPr>
        <w:shd w:val="clear" w:color="auto" w:fill="FFFFFF"/>
        <w:tabs>
          <w:tab w:val="left" w:pos="1459"/>
        </w:tabs>
        <w:spacing w:line="317" w:lineRule="exact"/>
        <w:ind w:left="19" w:firstLine="922"/>
        <w:jc w:val="both"/>
      </w:pPr>
      <w:r>
        <w:rPr>
          <w:color w:val="000000"/>
          <w:spacing w:val="-19"/>
          <w:sz w:val="24"/>
          <w:szCs w:val="24"/>
        </w:rPr>
        <w:lastRenderedPageBreak/>
        <w:t>1.3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в    размере 0,15 процентов кадастровой стоимости участка в отношении </w:t>
      </w:r>
      <w:r>
        <w:rPr>
          <w:color w:val="000000"/>
          <w:spacing w:val="-2"/>
          <w:sz w:val="24"/>
          <w:szCs w:val="24"/>
        </w:rPr>
        <w:t>земельных участков, предназначенных для размещения гаражей и автостоянок;</w:t>
      </w:r>
    </w:p>
    <w:p w:rsidR="00571B60" w:rsidRDefault="00571B60" w:rsidP="00571B60">
      <w:pPr>
        <w:shd w:val="clear" w:color="auto" w:fill="FFFFFF"/>
        <w:tabs>
          <w:tab w:val="left" w:pos="1344"/>
        </w:tabs>
        <w:spacing w:line="317" w:lineRule="exact"/>
        <w:ind w:left="14" w:firstLine="931"/>
        <w:jc w:val="both"/>
      </w:pPr>
      <w:r>
        <w:rPr>
          <w:color w:val="000000"/>
          <w:spacing w:val="-18"/>
          <w:sz w:val="24"/>
          <w:szCs w:val="24"/>
        </w:rPr>
        <w:t>1.4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в размере 1,5   процента кадастровой стоимости участка в отношении прочих</w:t>
      </w:r>
      <w:r>
        <w:rPr>
          <w:color w:val="000000"/>
          <w:spacing w:val="-3"/>
          <w:sz w:val="24"/>
          <w:szCs w:val="24"/>
        </w:rPr>
        <w:br/>
        <w:t>земельных участков.</w:t>
      </w:r>
    </w:p>
    <w:p w:rsidR="00571B60" w:rsidRDefault="00571B60" w:rsidP="00571B60">
      <w:pPr>
        <w:shd w:val="clear" w:color="auto" w:fill="FFFFFF"/>
        <w:tabs>
          <w:tab w:val="left" w:pos="1272"/>
        </w:tabs>
        <w:spacing w:line="317" w:lineRule="exact"/>
        <w:ind w:left="19" w:firstLine="883"/>
        <w:jc w:val="both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Освободить    полностью    от   уплаты       налога    следующие     категории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налогоплательщиков:</w:t>
      </w: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органам исполнительной и законодательной власти края, органам местного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самоуправления  в  отношении земельных участков, предоставленных  обеспечения  их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деятельности;</w:t>
      </w: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  <w:jc w:val="both"/>
        <w:rPr>
          <w:color w:val="000000"/>
          <w:spacing w:val="-3"/>
          <w:sz w:val="24"/>
          <w:szCs w:val="24"/>
        </w:rPr>
      </w:pP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  <w:jc w:val="both"/>
        <w:rPr>
          <w:color w:val="000000"/>
          <w:spacing w:val="-3"/>
          <w:sz w:val="24"/>
          <w:szCs w:val="24"/>
        </w:rPr>
      </w:pPr>
    </w:p>
    <w:p w:rsidR="00571B60" w:rsidRDefault="00571B60" w:rsidP="00571B60">
      <w:pPr>
        <w:shd w:val="clear" w:color="auto" w:fill="FFFFFF"/>
        <w:tabs>
          <w:tab w:val="left" w:pos="1046"/>
        </w:tabs>
        <w:spacing w:line="317" w:lineRule="exact"/>
        <w:ind w:firstLine="902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некоммерческим организациям культуры и искусства</w:t>
      </w:r>
      <w:proofErr w:type="gramStart"/>
      <w:r>
        <w:rPr>
          <w:color w:val="000000"/>
          <w:spacing w:val="-2"/>
          <w:sz w:val="24"/>
          <w:szCs w:val="24"/>
        </w:rPr>
        <w:t xml:space="preserve"> ,</w:t>
      </w:r>
      <w:proofErr w:type="gramEnd"/>
      <w:r>
        <w:rPr>
          <w:color w:val="000000"/>
          <w:spacing w:val="-2"/>
          <w:sz w:val="24"/>
          <w:szCs w:val="24"/>
        </w:rPr>
        <w:t xml:space="preserve"> образования, физический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культуры и спорта, здравоохранения, социального обеспечения в отношении земельных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участков, используемых для обеспечения их деятельности;</w:t>
      </w:r>
    </w:p>
    <w:p w:rsidR="00571B60" w:rsidRDefault="00571B60" w:rsidP="00571B60">
      <w:pPr>
        <w:shd w:val="clear" w:color="auto" w:fill="FFFFFF"/>
        <w:spacing w:before="322" w:line="317" w:lineRule="exact"/>
        <w:ind w:left="917"/>
        <w:jc w:val="both"/>
      </w:pPr>
      <w:r>
        <w:rPr>
          <w:color w:val="000000"/>
          <w:spacing w:val="-2"/>
          <w:sz w:val="24"/>
          <w:szCs w:val="24"/>
        </w:rPr>
        <w:t>3. Установить следующий порядок и сроки уплаты налога:</w:t>
      </w:r>
    </w:p>
    <w:p w:rsidR="00571B60" w:rsidRDefault="00571B60" w:rsidP="00571B60">
      <w:pPr>
        <w:shd w:val="clear" w:color="auto" w:fill="FFFFFF"/>
        <w:tabs>
          <w:tab w:val="left" w:pos="1478"/>
        </w:tabs>
        <w:spacing w:line="317" w:lineRule="exact"/>
        <w:ind w:left="10" w:firstLine="907"/>
        <w:jc w:val="both"/>
      </w:pPr>
      <w:r>
        <w:rPr>
          <w:color w:val="000000"/>
          <w:spacing w:val="-19"/>
          <w:sz w:val="24"/>
          <w:szCs w:val="24"/>
        </w:rPr>
        <w:t>3.1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для налогоплательщиков -    организаций, физических лиц, являющихся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индивидуальными предпринимателями:</w:t>
      </w:r>
    </w:p>
    <w:p w:rsidR="00571B60" w:rsidRDefault="00571B60" w:rsidP="00571B60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7" w:lineRule="exact"/>
        <w:ind w:firstLine="902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авансовые платежи по налогу   уплачиваются не  позднее 5 мая. 5 августа   5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ноября месяца следующего за отчетным кварталом, как одну, четвертую соответствующей налоговой ставки </w:t>
      </w:r>
      <w:r>
        <w:rPr>
          <w:color w:val="000000"/>
          <w:spacing w:val="2"/>
          <w:sz w:val="24"/>
          <w:szCs w:val="24"/>
        </w:rPr>
        <w:t xml:space="preserve">процентной доли кадастровой стоимости земельного участка по состоянию на 1 января </w:t>
      </w:r>
      <w:r>
        <w:rPr>
          <w:color w:val="000000"/>
          <w:spacing w:val="-2"/>
          <w:sz w:val="24"/>
          <w:szCs w:val="24"/>
        </w:rPr>
        <w:t>года, являющегося налоговым периодом.</w:t>
      </w:r>
    </w:p>
    <w:p w:rsidR="00571B60" w:rsidRDefault="00571B60" w:rsidP="00571B60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7" w:lineRule="exact"/>
        <w:ind w:firstLine="90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</w:t>
      </w:r>
      <w:proofErr w:type="gramEnd"/>
      <w:r>
        <w:rPr>
          <w:color w:val="000000"/>
          <w:sz w:val="24"/>
          <w:szCs w:val="24"/>
        </w:rPr>
        <w:t>алог, подлежащий уплате по истечении налогового периода, уплачивается не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позднее 10 февраля года, следующего за истекшим налоговым периодом.</w:t>
      </w:r>
    </w:p>
    <w:p w:rsidR="00571B60" w:rsidRDefault="00571B60" w:rsidP="00571B60">
      <w:pPr>
        <w:shd w:val="clear" w:color="auto" w:fill="FFFFFF"/>
        <w:tabs>
          <w:tab w:val="left" w:pos="1402"/>
        </w:tabs>
        <w:spacing w:before="192" w:line="317" w:lineRule="exact"/>
        <w:ind w:left="5" w:firstLine="917"/>
        <w:jc w:val="both"/>
      </w:pPr>
      <w:r>
        <w:rPr>
          <w:color w:val="000000"/>
          <w:spacing w:val="-11"/>
          <w:sz w:val="24"/>
          <w:szCs w:val="24"/>
        </w:rPr>
        <w:t>3.2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для налогоплательщиков -   физических лиц </w:t>
      </w:r>
      <w:proofErr w:type="gramStart"/>
      <w:r>
        <w:rPr>
          <w:color w:val="000000"/>
          <w:spacing w:val="2"/>
          <w:sz w:val="24"/>
          <w:szCs w:val="24"/>
        </w:rPr>
        <w:t xml:space="preserve">( </w:t>
      </w:r>
      <w:proofErr w:type="gramEnd"/>
      <w:r>
        <w:rPr>
          <w:color w:val="000000"/>
          <w:spacing w:val="2"/>
          <w:sz w:val="24"/>
          <w:szCs w:val="24"/>
        </w:rPr>
        <w:t>за исключением физических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лиц, являющихся   предпринимателями), уплачивающие на но г на основании налогового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уведомления:</w:t>
      </w:r>
    </w:p>
    <w:p w:rsidR="00571B60" w:rsidRDefault="00571B60" w:rsidP="00571B60">
      <w:pPr>
        <w:shd w:val="clear" w:color="auto" w:fill="FFFFFF"/>
        <w:tabs>
          <w:tab w:val="left" w:pos="1046"/>
        </w:tabs>
        <w:spacing w:line="317" w:lineRule="exact"/>
        <w:ind w:firstLine="902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налог,  подлежащий уплате по истечении налогового периода, уплачивается </w:t>
      </w:r>
      <w:r w:rsidRPr="00684877">
        <w:rPr>
          <w:b/>
          <w:bCs/>
          <w:color w:val="000000"/>
          <w:spacing w:val="-1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br/>
      </w:r>
      <w:r w:rsidRPr="00684877">
        <w:rPr>
          <w:b/>
          <w:bCs/>
          <w:color w:val="000000"/>
          <w:spacing w:val="-1"/>
          <w:sz w:val="24"/>
          <w:szCs w:val="24"/>
        </w:rPr>
        <w:t>позднее 1 ноября</w:t>
      </w:r>
      <w:r>
        <w:rPr>
          <w:color w:val="000000"/>
          <w:spacing w:val="-1"/>
          <w:sz w:val="24"/>
          <w:szCs w:val="24"/>
        </w:rPr>
        <w:t xml:space="preserve"> года, следующего за истекшим налоговым периодом.</w:t>
      </w:r>
    </w:p>
    <w:p w:rsidR="00571B60" w:rsidRDefault="00571B60" w:rsidP="00571B60">
      <w:pPr>
        <w:shd w:val="clear" w:color="auto" w:fill="FFFFFF"/>
        <w:spacing w:before="331" w:line="278" w:lineRule="exact"/>
        <w:ind w:left="5" w:firstLine="907"/>
        <w:jc w:val="both"/>
      </w:pPr>
      <w:r>
        <w:rPr>
          <w:color w:val="000000"/>
          <w:spacing w:val="-2"/>
          <w:sz w:val="24"/>
          <w:szCs w:val="24"/>
        </w:rPr>
        <w:t xml:space="preserve">3.3. Для категории налогоплательщиков ( юридических лиц и физических лиц, </w:t>
      </w:r>
      <w:r>
        <w:rPr>
          <w:color w:val="000000"/>
          <w:spacing w:val="2"/>
          <w:sz w:val="24"/>
          <w:szCs w:val="24"/>
        </w:rPr>
        <w:t xml:space="preserve">являющихся индивидуальными предпринимателями ), полностью освобожденных от </w:t>
      </w:r>
      <w:r>
        <w:rPr>
          <w:color w:val="000000"/>
          <w:spacing w:val="6"/>
          <w:sz w:val="24"/>
          <w:szCs w:val="24"/>
        </w:rPr>
        <w:t xml:space="preserve">уплаты земельного налога, предоставляется право не исчислять и не уплачивать </w:t>
      </w:r>
      <w:r>
        <w:rPr>
          <w:color w:val="000000"/>
          <w:spacing w:val="-2"/>
          <w:sz w:val="24"/>
          <w:szCs w:val="24"/>
        </w:rPr>
        <w:t>авансовые платежи по земельному налогу в течени</w:t>
      </w:r>
      <w:proofErr w:type="gramStart"/>
      <w:r>
        <w:rPr>
          <w:color w:val="000000"/>
          <w:spacing w:val="-2"/>
          <w:sz w:val="24"/>
          <w:szCs w:val="24"/>
        </w:rPr>
        <w:t>и</w:t>
      </w:r>
      <w:proofErr w:type="gramEnd"/>
      <w:r>
        <w:rPr>
          <w:color w:val="000000"/>
          <w:spacing w:val="-2"/>
          <w:sz w:val="24"/>
          <w:szCs w:val="24"/>
        </w:rPr>
        <w:t xml:space="preserve"> налогового периода.</w:t>
      </w:r>
    </w:p>
    <w:p w:rsidR="00571B60" w:rsidRDefault="00571B60" w:rsidP="00571B60">
      <w:pPr>
        <w:shd w:val="clear" w:color="auto" w:fill="FFFFFF"/>
        <w:spacing w:before="240" w:line="317" w:lineRule="exact"/>
        <w:ind w:left="14" w:right="5" w:firstLine="835"/>
        <w:jc w:val="both"/>
      </w:pPr>
      <w:r>
        <w:rPr>
          <w:color w:val="000000"/>
          <w:spacing w:val="-2"/>
          <w:sz w:val="24"/>
          <w:szCs w:val="24"/>
        </w:rPr>
        <w:t>4. 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предоставляются в налоговые органы налогоплательщиками самостоятельно не позднее 1 февраля года</w:t>
      </w:r>
      <w:proofErr w:type="gramStart"/>
      <w:r>
        <w:rPr>
          <w:color w:val="000000"/>
          <w:spacing w:val="-2"/>
          <w:sz w:val="24"/>
          <w:szCs w:val="24"/>
        </w:rPr>
        <w:t xml:space="preserve"> ,</w:t>
      </w:r>
      <w:proofErr w:type="gramEnd"/>
      <w:r>
        <w:rPr>
          <w:color w:val="000000"/>
          <w:spacing w:val="-2"/>
          <w:sz w:val="24"/>
          <w:szCs w:val="24"/>
        </w:rPr>
        <w:t xml:space="preserve"> следующего за истекшим налоговым периодом.</w:t>
      </w:r>
    </w:p>
    <w:p w:rsidR="00571B60" w:rsidRDefault="00571B60" w:rsidP="00571B60">
      <w:pPr>
        <w:shd w:val="clear" w:color="auto" w:fill="FFFFFF"/>
        <w:tabs>
          <w:tab w:val="left" w:pos="1152"/>
        </w:tabs>
        <w:spacing w:before="346" w:line="274" w:lineRule="exact"/>
        <w:ind w:left="917" w:right="883"/>
        <w:jc w:val="both"/>
      </w:pPr>
      <w:r>
        <w:rPr>
          <w:color w:val="000000"/>
          <w:spacing w:val="-7"/>
          <w:sz w:val="21"/>
          <w:szCs w:val="21"/>
        </w:rPr>
        <w:lastRenderedPageBreak/>
        <w:t>5.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12"/>
          <w:sz w:val="21"/>
          <w:szCs w:val="21"/>
        </w:rPr>
        <w:t>Отменить все ранее действующие решения Городокского сельсовета.</w:t>
      </w:r>
      <w:r>
        <w:rPr>
          <w:color w:val="000000"/>
          <w:spacing w:val="12"/>
          <w:sz w:val="21"/>
          <w:szCs w:val="21"/>
        </w:rPr>
        <w:br/>
      </w:r>
      <w:r>
        <w:rPr>
          <w:color w:val="000000"/>
          <w:spacing w:val="-6"/>
          <w:sz w:val="21"/>
          <w:szCs w:val="21"/>
        </w:rPr>
        <w:t>Решение от 26.11.2009 № 107-рс депутатов Городокского сельского Совета депутатов.</w:t>
      </w:r>
      <w:r>
        <w:rPr>
          <w:color w:val="000000"/>
          <w:spacing w:val="-6"/>
          <w:sz w:val="21"/>
          <w:szCs w:val="21"/>
        </w:rPr>
        <w:br/>
      </w:r>
      <w:r>
        <w:rPr>
          <w:color w:val="000000"/>
          <w:spacing w:val="-7"/>
          <w:sz w:val="21"/>
          <w:szCs w:val="21"/>
        </w:rPr>
        <w:t>Решение от 25.11.2009 № 107/1-рс депутатов Городокского сельского Совета депутатов.</w:t>
      </w:r>
    </w:p>
    <w:p w:rsidR="00571B60" w:rsidRDefault="00571B60" w:rsidP="00571B60">
      <w:pPr>
        <w:shd w:val="clear" w:color="auto" w:fill="FFFFFF"/>
        <w:tabs>
          <w:tab w:val="left" w:pos="1171"/>
        </w:tabs>
        <w:spacing w:line="312" w:lineRule="exact"/>
        <w:ind w:left="29" w:firstLine="883"/>
        <w:jc w:val="both"/>
      </w:pPr>
      <w:r>
        <w:rPr>
          <w:color w:val="000000"/>
          <w:spacing w:val="-14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Настоящее решение вступает в силу с 1 января 2011 года, но не ранее чем по</w:t>
      </w:r>
      <w:r>
        <w:rPr>
          <w:color w:val="000000"/>
          <w:spacing w:val="1"/>
          <w:sz w:val="24"/>
          <w:szCs w:val="24"/>
        </w:rPr>
        <w:br/>
        <w:t>истечению  одного  месяца со дня  его  официального  опубликования  в  официальном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издании «Ведомости» органов местного самоуправления Городокского сельсовета.</w:t>
      </w:r>
    </w:p>
    <w:p w:rsidR="00571B60" w:rsidRDefault="00571B60" w:rsidP="00571B60">
      <w:pPr>
        <w:shd w:val="clear" w:color="auto" w:fill="FFFFFF"/>
        <w:tabs>
          <w:tab w:val="left" w:pos="7426"/>
        </w:tabs>
        <w:spacing w:before="557"/>
        <w:ind w:left="115"/>
      </w:pPr>
      <w:r>
        <w:rPr>
          <w:color w:val="000000"/>
          <w:spacing w:val="-7"/>
          <w:sz w:val="24"/>
          <w:szCs w:val="24"/>
        </w:rPr>
        <w:t>Глава сельсовета: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А.В.Тощев</w:t>
      </w: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</w:pP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</w:pP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</w:pP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</w:pPr>
    </w:p>
    <w:p w:rsidR="00571B60" w:rsidRDefault="00571B60" w:rsidP="00571B60">
      <w:pPr>
        <w:shd w:val="clear" w:color="auto" w:fill="FFFFFF"/>
        <w:tabs>
          <w:tab w:val="left" w:pos="1070"/>
        </w:tabs>
        <w:spacing w:line="317" w:lineRule="exact"/>
        <w:ind w:left="10" w:firstLine="893"/>
      </w:pPr>
    </w:p>
    <w:p w:rsidR="00CA5371" w:rsidRDefault="00CA5371"/>
    <w:sectPr w:rsidR="00CA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D8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71B60"/>
    <w:rsid w:val="00571B60"/>
    <w:rsid w:val="00CA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2014-01-17T07:59:00Z</dcterms:created>
  <dcterms:modified xsi:type="dcterms:W3CDTF">2014-01-17T08:00:00Z</dcterms:modified>
</cp:coreProperties>
</file>