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26A1" w:rsidTr="007826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43" w:type="dxa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/>
            </w:tblPr>
            <w:tblGrid>
              <w:gridCol w:w="10543"/>
            </w:tblGrid>
            <w:tr w:rsidR="007826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228" w:type="dxa"/>
                    <w:left w:w="0" w:type="dxa"/>
                    <w:bottom w:w="2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468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3"/>
                  </w:tblGrid>
                  <w:tr w:rsidR="007826A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63"/>
                        </w:tblGrid>
                        <w:tr w:rsidR="007826A1">
                          <w:trPr>
                            <w:trHeight w:val="18826"/>
                          </w:trPr>
                          <w:tc>
                            <w:tcPr>
                              <w:tcW w:w="54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4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68"/>
                              </w:tblGrid>
                              <w:tr w:rsidR="007826A1">
                                <w:tc>
                                  <w:tcPr>
                                    <w:tcW w:w="5195" w:type="dxa"/>
                                    <w:tcMar>
                                      <w:top w:w="46" w:type="dxa"/>
                                      <w:left w:w="182" w:type="dxa"/>
                                      <w:bottom w:w="46" w:type="dxa"/>
                                      <w:right w:w="91" w:type="dxa"/>
                                    </w:tcMar>
                                    <w:hideMark/>
                                  </w:tcPr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Повышение квалификации: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C0392B"/>
                                        <w:sz w:val="16"/>
                                        <w:szCs w:val="16"/>
                                      </w:rPr>
                                      <w:t>«Экономическая безопасность предприятия»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31 января - 01 февраля 2019 г.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г. Москва, ул. Кировоградская, д.11, Отель «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SunFlower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Парк» ****, с 10:00 до 17:00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after="240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Актуальность программы: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after="0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Термин «экономическая безопасность» трактуется как состояние защищенности бизнес-процессов компании.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 Естественно, в зависимости от того, какие бизнес-процессы протекают в компании, так и выстраивается экономическая безопасность.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Но есть много общего, с чем приходится сталкиваться практически всем компаниям: </w:t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управлением и минимизацией экономических рисков, борьбой с внешним и внутренним (корпоративным) мошенничеством, защитой от попыток враждебного поглощения. Или, например, проверкой благонадежности и платежеспособности компании перед заключением с ней гражданско-правовых отношений.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 xml:space="preserve">Нельзя сказать, что задачи экономической безопасности решает только Служба безопасности - эта задача распределена на многих должностных лиц компании: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риск-менеджеров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, юристов, аудиторов,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комплаенс-менеджеров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и иных.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Этот семинар будет интересен для всех, на кого возложены эти задачи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 и рассматривает вопросы экономической безопасности, как составную часть системы защиты бизнеса, а также предлагает практические решения по защите от угроз и экономических рисков, как внешних, так и внутренних. Также участникам семинара будут предложены готовые алгоритмы действий и формы (образцы) необходимых нормативно правовых документов.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Целевая аудитория: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директора предприятий и руководители подразделений и бизнес единиц.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заместители руководителей предприятий по безопасности, директора по безопасности.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руководители и сотрудники служб безопасности предприятия.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специалисты по экономической безопасности.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сотрудники, участвующие в договорной работе.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риск-менеджеры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сотрудники подразделений внутреннего контроля и аудита.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специалисты по HR безопасности.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маркетологи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корпоративные юристы.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after="0"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Вопросы программы и регламент: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09:30 - начало регистрации слушателей. 11:00-11:30 - кофе-паузы. 13:00-14:00 - обеды. 17:00 - завершение программы обучения.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Политика экономической безопасности на предприятии. Определение экономических рисков и построение корпоративной защиты.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Основные положения российского и международного законодательства в области корпоративной безопасности. Международные, национальные, отраслевые и ведомственные стандарты по обеспечению экономической безопасности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Виды экономических рисков для предприятия. Внешние и внутренние риски. Создание системы анализа и управления экономическими рисками. Прогнозирование рисковой ситуации. Оценка экономического риска. Применяемые методы управления экономическими рисками;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Методика проведения аудита экономической безопасности предприятия. Составление плана аудита на основе карты экономических рисков и формирования моделей угроз. Определение видов экономических рисков и вероятности их наступления. Оценка защищенности организационной структуры бизнеса и основных бизнес процессов;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Экспертные системы оценки защищенности предприятия. Оценка возможности защиты предприятия от внештатных ситуаций. Оценка эффективности работы по защите предприятия. Наличие мониторинга безопасности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Построение корпоративной защиты на основе оценки рисков и аудита защищенности предприятия. Создание организационно-защищенной структуры бизнеса. Защита основных бизнес-процессов. Обеспечение безопасности принятия управленческих решений. Защита активов и материальных ценностей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 xml:space="preserve">-          Определение субъектов экономической безопасности.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Аутсорсинговое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обеспечение экономической безопасности предприятия. Служба экономической безопасности (СЭБ). Подчинение и управление СЭБ. Взаимодействие с акционерами, владельцами и руководителями. Анализ деятельности и оценка эффективности работы СЭБ;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Разработка локальных актов по обеспечению безопасности предприятия (концепция безопасности, политики, инструкции, регламенты и т.д.). Создание сводов правил и поведений сотрудников. Формирование корпоративных стандартов безопасности (КСБ);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Управление безопасностью предприятия. Распределение обязанностей по выполнению КСБ между подразделениями предприятия и внешними организациями. Организация контроля за выполнением КСБ. Пересмотр и оценка соответствия КСБ экономическим рискам и планам развития бизнеса. Практические рекомендации по созданию и внедрению КСБ;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Особенность обеспечения экономической безопасности в представительствах иностранных организаций, действующих на территории России, в холдингах, в дочерних компаниях, в компаниях, имеющих сложную организационную (территориально разделенную) структуру.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Практикум: составление карты экономических рисков предприятий, сотрудники которых проходят обучение на этом семинаре.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День 2 Проведение отдельных мероприятий, направленных на управление экономическими рисками.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 xml:space="preserve">-          Мероприятия по управлению организационными и правовыми рисками на предприятии. Причины возникновений корпоративных конфликтов и основные способы их нейтрализации.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Комплаенс-риски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и их минимизация. Защита от коррупционных рисков. Правовое и адвокатское прикрытие деятельности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 xml:space="preserve">-          Мероприятия по управлению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репутационными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рисками. Информационная и PR защита деятельности предприятия. Защита компании от рисков, связанных с черным PR, информационным противоборством и недобросовестной конкуренцией;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lastRenderedPageBreak/>
                                      <w:t>-          Мероприятия по управлению рисками, связанными с рейдерскими захватами. Типы и стратегии деятельности компаний – агрессоров и их возможности. Сценарии рейдерских захватов. Белые, серые и черные схемы захвата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Мероприятия по управлению рисками в гражданско-правовых отношениях. Минимизация налоговых рисков. Применение понятия «должная осмотрительность» в деятельности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Способы управления рисками, возникающими в гражданско-правовых отношениях. Создание инструкции по договорной работе. Формирование процедур выбора контрагентов и согласования условий договоров;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Регламент проверки надежности организации перед заключением сделки. Создание матрицы проверки предполагаемого контрагента в зависимости от суммы сделки и условий оплаты;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Анализ надежности предполагаемого контрагента. Анализ возможностей и финансовой устойчивости компании по представленным отчетным документам. Анализ учредительных документов. Анализ фирменного стиля и атрибутов компании;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Признаки опасности при определении надежности контрагентов и коммерческих предложений. Оценка деятельности организации на основе статистических методов и эмпирических законов больших чисел;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 xml:space="preserve">-          Управление дебиторской задолженностью. Мониторинг неплатежей и финансовых рисков в договорной работе. Основные способы возврата долга. Особенности работы с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коллекторскими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агентствами;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Мероприятия по управлению HR рисками на предприятии. Политика кадровой безопасности. Риски и угрозы, исходящие от сотрудников, варианты их реализации и возможные направления защиты. Формирование корпоративного кодекса поведения сотрудников предприятия;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Система внутренних проверок 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Investigation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) и финансовых расследований. Методики проведения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Forensic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accounting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форензик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). Вычисление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фрода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и иных мошеннических сделок. Обеспечение достоверности отчетности организации;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  <w:t>-          Особенность проведения внутрикорпоративного расследования (проверки) по наиболее характерным противоправным действиям сотрудников (хищение, коммерческий подкуп, мошенничество, разглашение информации, увод клиентов и т.д.).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C0392B"/>
                                        <w:sz w:val="11"/>
                                        <w:szCs w:val="11"/>
                                      </w:rPr>
                                      <w:t>Практикум (на выбор участников):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 разбор кейсов по составлению алгоритма оценки надежности контрагента или проведению внутренней проверки по факту противоправного действия сотрудника.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Лектор: Панкратьев Вячеслав Вячеславович,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 специалист в области корпоративной безопасности и управлению рисками, преподаватель - консультант, автор и ведущий обучающих программ (MBA,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Executive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 xml:space="preserve"> MBA, открытые семинары, корпоративные мероприятия, индивидуальные консультации) по проблемам защиты бизнеса. Автор книг и методических пособий по безопасности предпринимательской деятельности. Независимый эксперт в области корпоративной безопасности. Разработчик методик аудита безопасности предприятия и создания КСБ – корпоративных стандартов безопасности.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Стоимость участия в программе для одного специалиста – 29 900 руб./чел.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Специальная скидка для групп от 2-х и более слушателей – 28 500 руб./чел.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Пятый слушатель от группы обучается – бесплатно!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line="131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В стоимость входит: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обучение на курсах повышения квалификации, методические материалы, канцелярские принадлежности, кофе-паузы, обеды, удостоверение о повышении квалификации.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t>Затраты относятся на себестоимость, НДС не начисляется согласно лицензии на образовательную деятельность.</w:t>
                                    </w:r>
                                  </w:p>
                                </w:tc>
                              </w:tr>
                            </w:tbl>
                            <w:p w:rsidR="007826A1" w:rsidRDefault="007826A1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7826A1" w:rsidRDefault="007826A1">
                        <w:pPr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63"/>
                        </w:tblGrid>
                        <w:tr w:rsidR="007826A1">
                          <w:trPr>
                            <w:trHeight w:val="948"/>
                          </w:trPr>
                          <w:tc>
                            <w:tcPr>
                              <w:tcW w:w="54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4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68"/>
                              </w:tblGrid>
                              <w:tr w:rsidR="007826A1">
                                <w:tc>
                                  <w:tcPr>
                                    <w:tcW w:w="5195" w:type="dxa"/>
                                    <w:tcMar>
                                      <w:top w:w="46" w:type="dxa"/>
                                      <w:left w:w="182" w:type="dxa"/>
                                      <w:bottom w:w="46" w:type="dxa"/>
                                      <w:right w:w="91" w:type="dxa"/>
                                    </w:tcMar>
                                    <w:hideMark/>
                                  </w:tcPr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Style w:val="aa"/>
                                        <w:color w:val="333333"/>
                                        <w:sz w:val="16"/>
                                        <w:szCs w:val="16"/>
                                      </w:rPr>
                                      <w:lastRenderedPageBreak/>
                                      <w:t>Для участия в программе необходимо направить ФИО слушателей и банковские реквизиты предприятия на электронную почту:</w:t>
                                    </w:r>
                                  </w:p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hyperlink r:id="rId6" w:history="1">
                                      <w:r>
                                        <w:rPr>
                                          <w:rStyle w:val="a7"/>
                                          <w:b/>
                                          <w:bCs/>
                                          <w:color w:val="0077CC"/>
                                          <w:sz w:val="16"/>
                                          <w:szCs w:val="16"/>
                                        </w:rPr>
                                        <w:t>info@cpptp.ru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bCs/>
                                        <w:color w:val="333333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333333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a"/>
                                        <w:color w:val="333333"/>
                                        <w:sz w:val="16"/>
                                        <w:szCs w:val="16"/>
                                      </w:rPr>
                                      <w:t>Телефон для справок и консультаций: </w:t>
                                    </w:r>
                                    <w:r>
                                      <w:rPr>
                                        <w:rStyle w:val="js-phone-number"/>
                                        <w:b/>
                                        <w:bCs/>
                                        <w:color w:val="333333"/>
                                      </w:rPr>
                                      <w:t>8(495)005-07-17</w:t>
                                    </w:r>
                                  </w:p>
                                </w:tc>
                              </w:tr>
                            </w:tbl>
                            <w:p w:rsidR="007826A1" w:rsidRDefault="007826A1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7826A1" w:rsidRDefault="007826A1">
                        <w:pPr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63"/>
                        </w:tblGrid>
                        <w:tr w:rsidR="007826A1">
                          <w:trPr>
                            <w:trHeight w:val="95"/>
                          </w:trPr>
                          <w:tc>
                            <w:tcPr>
                              <w:tcW w:w="5468" w:type="dxa"/>
                              <w:vAlign w:val="center"/>
                              <w:hideMark/>
                            </w:tcPr>
                            <w:tbl>
                              <w:tblPr>
                                <w:tblW w:w="54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68"/>
                              </w:tblGrid>
                              <w:tr w:rsidR="007826A1">
                                <w:trPr>
                                  <w:trHeight w:val="91"/>
                                </w:trPr>
                                <w:tc>
                                  <w:tcPr>
                                    <w:tcW w:w="5468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46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468"/>
                                    </w:tblGrid>
                                    <w:tr w:rsidR="007826A1">
                                      <w:trPr>
                                        <w:trHeight w:val="9"/>
                                      </w:trPr>
                                      <w:tc>
                                        <w:tcPr>
                                          <w:tcW w:w="5468" w:type="dxa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:rsidR="007826A1" w:rsidRDefault="007826A1">
                                          <w:pPr>
                                            <w:spacing w:line="9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26A1" w:rsidRDefault="007826A1">
                                    <w:pPr>
                                      <w:spacing w:line="91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26A1" w:rsidRDefault="007826A1">
                              <w:pPr>
                                <w:spacing w:line="95" w:lineRule="atLeast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7826A1" w:rsidRDefault="007826A1">
                        <w:pPr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63"/>
                        </w:tblGrid>
                        <w:tr w:rsidR="007826A1">
                          <w:trPr>
                            <w:trHeight w:val="744"/>
                          </w:trPr>
                          <w:tc>
                            <w:tcPr>
                              <w:tcW w:w="54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4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63"/>
                              </w:tblGrid>
                              <w:tr w:rsidR="007826A1">
                                <w:tc>
                                  <w:tcPr>
                                    <w:tcW w:w="5195" w:type="dxa"/>
                                    <w:tcMar>
                                      <w:top w:w="46" w:type="dxa"/>
                                      <w:left w:w="182" w:type="dxa"/>
                                      <w:bottom w:w="46" w:type="dxa"/>
                                      <w:right w:w="91" w:type="dxa"/>
                                    </w:tcMar>
                                    <w:hideMark/>
                                  </w:tcPr>
                                  <w:p w:rsidR="007826A1" w:rsidRDefault="007826A1" w:rsidP="007826A1">
                                    <w:pPr>
                                      <w:spacing w:line="131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1"/>
                                        <w:szCs w:val="11"/>
                                      </w:rPr>
                                      <w:t xml:space="preserve">Вы получили данное письмо т.к. проявляли интерес к образовательным программам УЦ ДПО. Если данная информация для Вас не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1"/>
                                        <w:szCs w:val="11"/>
                                      </w:rPr>
                                      <w:t>актуальноа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1"/>
                                        <w:szCs w:val="11"/>
                                      </w:rPr>
                                      <w:t>, пожалуйста, нажмите ссылку "Отписаться от рассылки"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1"/>
                                        <w:szCs w:val="11"/>
                                      </w:rPr>
                                      <w:br/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a7"/>
                                          <w:rFonts w:ascii="Arial" w:hAnsi="Arial" w:cs="Arial"/>
                                          <w:color w:val="0077CC"/>
                                          <w:sz w:val="11"/>
                                          <w:szCs w:val="11"/>
                                        </w:rPr>
                                        <w:t>http://trk.emlbest.com/ru/unsubscribe?hash=6xffrd6ao89qzb6kti6digmgzmtyzfhaw3rm7914kpc9w3rx6pizunj8ekaz1rirazwzwzwjoprksc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26A1" w:rsidRDefault="007826A1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7826A1" w:rsidRDefault="007826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826A1" w:rsidRDefault="007826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26A1" w:rsidRDefault="007826A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826A1" w:rsidTr="00782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6A1" w:rsidRDefault="007826A1">
            <w:pPr>
              <w:pStyle w:val="a3"/>
              <w:jc w:val="center"/>
              <w:rPr>
                <w:rFonts w:ascii="Arial" w:hAnsi="Arial" w:cs="Arial"/>
                <w:color w:val="BABABA"/>
                <w:sz w:val="11"/>
                <w:szCs w:val="11"/>
              </w:rPr>
            </w:pPr>
            <w:r>
              <w:rPr>
                <w:rFonts w:ascii="Arial" w:hAnsi="Arial" w:cs="Arial"/>
                <w:color w:val="BABABA"/>
                <w:sz w:val="11"/>
                <w:szCs w:val="11"/>
              </w:rPr>
              <w:lastRenderedPageBreak/>
              <w:t>Чтобы отписаться от этой рассылки, перейдите по </w:t>
            </w:r>
            <w:hyperlink r:id="rId8" w:tgtFrame="_blank" w:history="1">
              <w:r>
                <w:rPr>
                  <w:rStyle w:val="a7"/>
                  <w:rFonts w:ascii="Arial" w:hAnsi="Arial" w:cs="Arial"/>
                  <w:color w:val="46A8C6"/>
                  <w:sz w:val="11"/>
                  <w:szCs w:val="11"/>
                </w:rPr>
                <w:t>ссылке</w:t>
              </w:r>
            </w:hyperlink>
          </w:p>
        </w:tc>
      </w:tr>
    </w:tbl>
    <w:p w:rsidR="008A09E4" w:rsidRPr="0025477F" w:rsidRDefault="008A09E4" w:rsidP="0025477F">
      <w:pPr>
        <w:rPr>
          <w:szCs w:val="28"/>
        </w:rPr>
      </w:pPr>
    </w:p>
    <w:sectPr w:rsidR="008A09E4" w:rsidRPr="0025477F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E6DB9"/>
    <w:multiLevelType w:val="multilevel"/>
    <w:tmpl w:val="1D7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83E63"/>
    <w:rsid w:val="000423E5"/>
    <w:rsid w:val="00081647"/>
    <w:rsid w:val="001027E4"/>
    <w:rsid w:val="00151BFF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61E53"/>
    <w:rsid w:val="003A27FB"/>
    <w:rsid w:val="003E16C1"/>
    <w:rsid w:val="00460A53"/>
    <w:rsid w:val="0048258F"/>
    <w:rsid w:val="004D5381"/>
    <w:rsid w:val="0054153B"/>
    <w:rsid w:val="00583E63"/>
    <w:rsid w:val="00600BC1"/>
    <w:rsid w:val="0061195A"/>
    <w:rsid w:val="006635C9"/>
    <w:rsid w:val="00665A4E"/>
    <w:rsid w:val="006C0DC0"/>
    <w:rsid w:val="0071474C"/>
    <w:rsid w:val="007231E2"/>
    <w:rsid w:val="00730607"/>
    <w:rsid w:val="007826A1"/>
    <w:rsid w:val="00841E4F"/>
    <w:rsid w:val="00884617"/>
    <w:rsid w:val="008A09E4"/>
    <w:rsid w:val="008D0C02"/>
    <w:rsid w:val="008D79F0"/>
    <w:rsid w:val="00902945"/>
    <w:rsid w:val="00934700"/>
    <w:rsid w:val="00966C22"/>
    <w:rsid w:val="009A613F"/>
    <w:rsid w:val="00A15CD8"/>
    <w:rsid w:val="00A15D34"/>
    <w:rsid w:val="00A70663"/>
    <w:rsid w:val="00B1681A"/>
    <w:rsid w:val="00B173FF"/>
    <w:rsid w:val="00BB68BB"/>
    <w:rsid w:val="00BE1F37"/>
    <w:rsid w:val="00C00F6B"/>
    <w:rsid w:val="00D903C6"/>
    <w:rsid w:val="00D91846"/>
    <w:rsid w:val="00DA1DBF"/>
    <w:rsid w:val="00DE2B84"/>
    <w:rsid w:val="00F125A7"/>
    <w:rsid w:val="00F12BEA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k.emlbest.com/ru/unsubscribe?hash=6xffrd6ao89qzb6kti6digmgzmtyzfhaw3rm7914kpc9w3rx6pizunj8ekaz1rirazwzwzwjoprksc" TargetMode="External"/><Relationship Id="rId3" Type="http://schemas.openxmlformats.org/officeDocument/2006/relationships/styles" Target="styles.xml"/><Relationship Id="rId7" Type="http://schemas.openxmlformats.org/officeDocument/2006/relationships/hyperlink" Target="http://trk.emlbest.com/ru/unsubscribe?hash=6xffrd6ao89qzb6kti6digmgzmtyzfhaw3rm7914kpc9w3rx6pizunj8ekaz1rirazwzwzwjoprk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fo@cppt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2017-10-30T13:22:00Z</cp:lastPrinted>
  <dcterms:created xsi:type="dcterms:W3CDTF">2019-01-22T07:13:00Z</dcterms:created>
  <dcterms:modified xsi:type="dcterms:W3CDTF">2019-01-22T07:13:00Z</dcterms:modified>
</cp:coreProperties>
</file>