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0B" w:rsidRPr="00F25C0B" w:rsidRDefault="00F25C0B" w:rsidP="00F25C0B">
      <w:pPr>
        <w:pStyle w:val="a3"/>
        <w:ind w:left="0"/>
        <w:rPr>
          <w:sz w:val="36"/>
          <w:szCs w:val="36"/>
        </w:rPr>
      </w:pPr>
      <w:r w:rsidRPr="00F25C0B">
        <w:rPr>
          <w:sz w:val="36"/>
          <w:szCs w:val="36"/>
        </w:rPr>
        <w:t>Официальное издание</w:t>
      </w:r>
    </w:p>
    <w:p w:rsidR="00F25C0B" w:rsidRPr="00F25C0B" w:rsidRDefault="00F25C0B" w:rsidP="00F2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25C0B">
        <w:rPr>
          <w:rFonts w:ascii="Times New Roman" w:hAnsi="Times New Roman" w:cs="Times New Roman"/>
          <w:sz w:val="36"/>
          <w:szCs w:val="36"/>
        </w:rPr>
        <w:t xml:space="preserve">№ </w:t>
      </w:r>
      <w:r w:rsidRPr="00F25C0B">
        <w:rPr>
          <w:rFonts w:ascii="Times New Roman" w:hAnsi="Times New Roman" w:cs="Times New Roman"/>
          <w:sz w:val="36"/>
          <w:szCs w:val="36"/>
          <w:lang w:val="en-US"/>
        </w:rPr>
        <w:t>2</w:t>
      </w:r>
      <w:r w:rsidRPr="00F25C0B">
        <w:rPr>
          <w:rFonts w:ascii="Times New Roman" w:hAnsi="Times New Roman" w:cs="Times New Roman"/>
          <w:sz w:val="36"/>
          <w:szCs w:val="36"/>
        </w:rPr>
        <w:t>4                                                         25 октября  2019г.</w:t>
      </w:r>
    </w:p>
    <w:p w:rsidR="00F25C0B" w:rsidRPr="00F25C0B" w:rsidRDefault="00F25C0B" w:rsidP="00F2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5C0B" w:rsidRPr="00F25C0B" w:rsidRDefault="009B6312" w:rsidP="00F2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F25C0B" w:rsidRPr="00F25C0B" w:rsidRDefault="00F25C0B" w:rsidP="00F25C0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5C0B">
        <w:rPr>
          <w:rFonts w:ascii="Times New Roman" w:hAnsi="Times New Roman" w:cs="Times New Roman"/>
          <w:sz w:val="32"/>
          <w:szCs w:val="32"/>
        </w:rPr>
        <w:t>ОРГАНОВ   МУНИЦИПАЛЬНОГО   ОБРАЗОВАНИЯ</w:t>
      </w:r>
    </w:p>
    <w:p w:rsidR="00F25C0B" w:rsidRDefault="00F25C0B" w:rsidP="00F25C0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0B"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F25C0B" w:rsidRPr="00790AB5" w:rsidRDefault="00F25C0B" w:rsidP="00F25C0B">
      <w:pPr>
        <w:pStyle w:val="a3"/>
        <w:tabs>
          <w:tab w:val="left" w:pos="-142"/>
        </w:tabs>
        <w:ind w:right="-1"/>
        <w:rPr>
          <w:szCs w:val="28"/>
        </w:rPr>
      </w:pPr>
      <w:r w:rsidRPr="00790AB5">
        <w:rPr>
          <w:szCs w:val="28"/>
        </w:rPr>
        <w:t xml:space="preserve">Администрация   </w:t>
      </w:r>
      <w:r>
        <w:rPr>
          <w:szCs w:val="28"/>
        </w:rPr>
        <w:t>Городок</w:t>
      </w:r>
      <w:r w:rsidRPr="00790AB5">
        <w:rPr>
          <w:szCs w:val="28"/>
        </w:rPr>
        <w:t>ского сельсовета</w:t>
      </w:r>
    </w:p>
    <w:p w:rsidR="00F25C0B" w:rsidRDefault="00F25C0B" w:rsidP="00F25C0B">
      <w:pPr>
        <w:pStyle w:val="a3"/>
        <w:tabs>
          <w:tab w:val="left" w:pos="-142"/>
        </w:tabs>
        <w:ind w:right="-1"/>
        <w:rPr>
          <w:szCs w:val="28"/>
        </w:rPr>
      </w:pPr>
      <w:r w:rsidRPr="00790AB5">
        <w:rPr>
          <w:szCs w:val="28"/>
        </w:rPr>
        <w:t>Минусинского района</w:t>
      </w:r>
    </w:p>
    <w:p w:rsidR="00F25C0B" w:rsidRPr="00790AB5" w:rsidRDefault="00F25C0B" w:rsidP="00F25C0B">
      <w:pPr>
        <w:pStyle w:val="a3"/>
        <w:tabs>
          <w:tab w:val="left" w:pos="-142"/>
        </w:tabs>
        <w:ind w:right="-1"/>
        <w:rPr>
          <w:szCs w:val="28"/>
        </w:rPr>
      </w:pPr>
      <w:r w:rsidRPr="00790AB5">
        <w:rPr>
          <w:szCs w:val="28"/>
        </w:rPr>
        <w:t>Красноярского края</w:t>
      </w:r>
    </w:p>
    <w:p w:rsidR="00F25C0B" w:rsidRDefault="00F25C0B" w:rsidP="00F25C0B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F25C0B" w:rsidRPr="00F25C0B" w:rsidRDefault="00F25C0B" w:rsidP="00F25C0B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C0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F25C0B" w:rsidRPr="00F25C0B" w:rsidRDefault="00F25C0B" w:rsidP="00F25C0B">
      <w:pPr>
        <w:tabs>
          <w:tab w:val="left" w:pos="-142"/>
        </w:tabs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25C0B">
        <w:rPr>
          <w:rFonts w:ascii="Times New Roman" w:hAnsi="Times New Roman" w:cs="Times New Roman"/>
          <w:sz w:val="20"/>
          <w:szCs w:val="20"/>
        </w:rPr>
        <w:t>1.10.2019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25C0B">
        <w:rPr>
          <w:rFonts w:ascii="Times New Roman" w:hAnsi="Times New Roman" w:cs="Times New Roman"/>
          <w:sz w:val="20"/>
          <w:szCs w:val="20"/>
        </w:rPr>
        <w:tab/>
        <w:t xml:space="preserve"> с. Городок  </w:t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  <w:t xml:space="preserve">  № 71-п</w:t>
      </w:r>
    </w:p>
    <w:p w:rsidR="00F25C0B" w:rsidRPr="00F25C0B" w:rsidRDefault="00F25C0B" w:rsidP="00F25C0B">
      <w:pPr>
        <w:tabs>
          <w:tab w:val="left" w:pos="-142"/>
        </w:tabs>
        <w:spacing w:after="0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5C0B" w:rsidRPr="00F25C0B" w:rsidRDefault="00F25C0B" w:rsidP="00F25C0B">
      <w:pPr>
        <w:pStyle w:val="1"/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>Об утверждении Положения о комиссии</w:t>
      </w:r>
    </w:p>
    <w:p w:rsidR="00F25C0B" w:rsidRPr="00F25C0B" w:rsidRDefault="00F25C0B" w:rsidP="00F25C0B">
      <w:pPr>
        <w:pStyle w:val="1"/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>по соблюдению требований к служебному поведению</w:t>
      </w:r>
    </w:p>
    <w:p w:rsidR="00F25C0B" w:rsidRPr="00F25C0B" w:rsidRDefault="00F25C0B" w:rsidP="00F25C0B">
      <w:pPr>
        <w:pStyle w:val="1"/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 xml:space="preserve">муниципальных служащих и урегулированию </w:t>
      </w:r>
    </w:p>
    <w:p w:rsidR="00F25C0B" w:rsidRPr="00F25C0B" w:rsidRDefault="00F25C0B" w:rsidP="00F25C0B">
      <w:pPr>
        <w:pStyle w:val="1"/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 xml:space="preserve">конфликта интересов в администрации </w:t>
      </w:r>
    </w:p>
    <w:p w:rsidR="00F25C0B" w:rsidRPr="00F25C0B" w:rsidRDefault="00F25C0B" w:rsidP="00F25C0B">
      <w:pPr>
        <w:pStyle w:val="1"/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>Городокского  сельсовета</w:t>
      </w:r>
    </w:p>
    <w:p w:rsidR="00F25C0B" w:rsidRPr="00F25C0B" w:rsidRDefault="00F25C0B" w:rsidP="00F25C0B">
      <w:pPr>
        <w:pStyle w:val="1"/>
        <w:tabs>
          <w:tab w:val="left" w:pos="-142"/>
        </w:tabs>
        <w:ind w:left="0" w:right="0" w:firstLine="851"/>
        <w:jc w:val="both"/>
        <w:rPr>
          <w:sz w:val="20"/>
        </w:rPr>
      </w:pP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руководствуясь статьями 17,  Устава </w:t>
      </w:r>
      <w:r w:rsidRPr="00F25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C0B">
        <w:rPr>
          <w:rFonts w:ascii="Times New Roman" w:hAnsi="Times New Roman" w:cs="Times New Roman"/>
          <w:sz w:val="20"/>
          <w:szCs w:val="20"/>
        </w:rPr>
        <w:t>Городокского сельсовета , постановляю</w:t>
      </w:r>
      <w:r w:rsidRPr="00F25C0B">
        <w:rPr>
          <w:rFonts w:ascii="Times New Roman" w:hAnsi="Times New Roman" w:cs="Times New Roman"/>
          <w:i/>
          <w:sz w:val="20"/>
          <w:szCs w:val="20"/>
        </w:rPr>
        <w:t>:</w:t>
      </w:r>
    </w:p>
    <w:p w:rsidR="00F25C0B" w:rsidRPr="00F25C0B" w:rsidRDefault="00F25C0B" w:rsidP="00F25C0B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Style w:val="1"/>
        <w:numPr>
          <w:ilvl w:val="0"/>
          <w:numId w:val="1"/>
        </w:numPr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 xml:space="preserve">Утвердить Положение о комиссии по соблюдению требований к </w:t>
      </w:r>
    </w:p>
    <w:p w:rsidR="00F25C0B" w:rsidRPr="00F25C0B" w:rsidRDefault="00F25C0B" w:rsidP="00F25C0B">
      <w:pPr>
        <w:pStyle w:val="1"/>
        <w:tabs>
          <w:tab w:val="left" w:pos="-142"/>
        </w:tabs>
        <w:ind w:left="0" w:right="0"/>
        <w:jc w:val="both"/>
        <w:rPr>
          <w:sz w:val="20"/>
        </w:rPr>
      </w:pPr>
      <w:r w:rsidRPr="00F25C0B">
        <w:rPr>
          <w:sz w:val="20"/>
        </w:rPr>
        <w:t xml:space="preserve">служебному поведению муниципальных служащих и урегулированию конфликта  интересов в администрации Городокского  сельсовета,  согласно Приложению. </w:t>
      </w:r>
    </w:p>
    <w:p w:rsidR="00F25C0B" w:rsidRPr="00F25C0B" w:rsidRDefault="00F25C0B" w:rsidP="00F25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 2. Признать утратившим силу  постановление  № 40-П от 01.02.2011 года «О комиссии по соблюдению требований к служебному поведению и урегулированию конфликта интересов </w:t>
      </w:r>
    </w:p>
    <w:p w:rsidR="00F25C0B" w:rsidRPr="00F25C0B" w:rsidRDefault="00F25C0B" w:rsidP="00F25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3. Постановление  вступает силу  в день, следующий  за  днем  опубликования  в  официальном издании « Ведомости органов муниципального образования «Городокский сельсовет»»</w:t>
      </w:r>
    </w:p>
    <w:p w:rsidR="00F25C0B" w:rsidRPr="00F25C0B" w:rsidRDefault="00F25C0B" w:rsidP="00F25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Глава  сельсовета </w:t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  <w:t>А.В.Тощев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  <w:t xml:space="preserve">                             Приложение  к постановлению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от 21.10.2019  г. №  71 - п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C0B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25C0B">
        <w:rPr>
          <w:rFonts w:ascii="Times New Roman" w:hAnsi="Times New Roman" w:cs="Times New Roman"/>
          <w:b/>
          <w:sz w:val="20"/>
          <w:szCs w:val="20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</w:rPr>
      </w:pPr>
      <w:r w:rsidRPr="00F25C0B">
        <w:rPr>
          <w:rFonts w:ascii="Times New Roman" w:hAnsi="Times New Roman" w:cs="Times New Roman"/>
          <w:b/>
        </w:rPr>
        <w:t>Администрации Городокского сельсовета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</w:rPr>
      </w:pP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  <w:t>1. Общие положения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</w:rPr>
      </w:pP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lastRenderedPageBreak/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Городокского сельсовета 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7" w:history="1">
        <w:r w:rsidRPr="00F25C0B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F25C0B">
        <w:rPr>
          <w:rFonts w:ascii="Times New Roman" w:hAnsi="Times New Roman" w:cs="Times New Roman"/>
          <w:sz w:val="20"/>
          <w:szCs w:val="20"/>
        </w:rPr>
        <w:t xml:space="preserve"> Красноярского края, законами и иными нормативными правовыми актами Красноярского края, Уставом Городокского сельсовета</w:t>
      </w:r>
      <w:r w:rsidRPr="00F25C0B">
        <w:rPr>
          <w:rFonts w:ascii="Times New Roman" w:hAnsi="Times New Roman" w:cs="Times New Roman"/>
          <w:i/>
          <w:sz w:val="20"/>
          <w:szCs w:val="20"/>
        </w:rPr>
        <w:t xml:space="preserve"> ,</w:t>
      </w:r>
      <w:r w:rsidRPr="00F25C0B">
        <w:rPr>
          <w:rFonts w:ascii="Times New Roman" w:hAnsi="Times New Roman" w:cs="Times New Roman"/>
          <w:sz w:val="20"/>
          <w:szCs w:val="20"/>
        </w:rPr>
        <w:t xml:space="preserve"> настоящим Положением, а также иными муниципальными нормативными правовыми актами.</w:t>
      </w:r>
    </w:p>
    <w:p w:rsidR="00F25C0B" w:rsidRPr="00F25C0B" w:rsidRDefault="00F25C0B" w:rsidP="00F25C0B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1.3. Комиссия осуществляет полномочия в отношении муниципальных служащих, замещающих должности в администрации Городокского сельсовета.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1.4. Основной задачей комиссии является: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- содействие Городокскому  сельсовету</w:t>
      </w:r>
      <w:r w:rsidRPr="00F25C0B">
        <w:rPr>
          <w:rFonts w:ascii="Times New Roman" w:hAnsi="Times New Roman" w:cs="Times New Roman"/>
          <w:i/>
        </w:rPr>
        <w:t xml:space="preserve">  </w:t>
      </w:r>
      <w:r w:rsidRPr="00F25C0B">
        <w:rPr>
          <w:rFonts w:ascii="Times New Roman" w:hAnsi="Times New Roman" w:cs="Times New Roman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- обеспечение соблюдения муниципальными служащими</w:t>
      </w:r>
      <w:r w:rsidRPr="00F25C0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25C0B">
        <w:rPr>
          <w:rFonts w:ascii="Times New Roman" w:hAnsi="Times New Roman" w:cs="Times New Roman"/>
          <w:sz w:val="20"/>
          <w:szCs w:val="20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 xml:space="preserve"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</w:rPr>
      </w:pP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</w:rPr>
      </w:pP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  <w:t>2. Порядок образования комиссии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2.1. Комиссия образуется муниципальным правовым актом органа местного самоуправления.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2.3. В состав комиссии могут быть включены: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1) представитель нанимателя (работодатель) и (или) уполномоченные им лица, муниципальные служащие;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5C0B">
        <w:rPr>
          <w:rFonts w:ascii="Times New Roman" w:hAnsi="Times New Roman" w:cs="Times New Roman"/>
          <w:iCs/>
          <w:sz w:val="20"/>
          <w:szCs w:val="20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3) депутаты представительного органа муниципального образования.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4) представители общественности муниципального образования.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2.4. Члены комиссии, указанные в </w:t>
      </w:r>
      <w:hyperlink r:id="rId8" w:history="1">
        <w:r w:rsidRPr="00F25C0B">
          <w:rPr>
            <w:rFonts w:ascii="Times New Roman" w:hAnsi="Times New Roman" w:cs="Times New Roman"/>
            <w:sz w:val="20"/>
            <w:szCs w:val="20"/>
          </w:rPr>
          <w:t>подпунктах 2</w:t>
        </w:r>
      </w:hyperlink>
      <w:r w:rsidRPr="00F25C0B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F25C0B">
          <w:rPr>
            <w:rFonts w:ascii="Times New Roman" w:hAnsi="Times New Roman" w:cs="Times New Roman"/>
            <w:sz w:val="20"/>
            <w:szCs w:val="20"/>
          </w:rPr>
          <w:t>4 пункта 2.3</w:t>
        </w:r>
      </w:hyperlink>
      <w:r w:rsidRPr="00F25C0B">
        <w:rPr>
          <w:rFonts w:ascii="Times New Roman" w:hAnsi="Times New Roman" w:cs="Times New Roman"/>
          <w:sz w:val="20"/>
          <w:szCs w:val="20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</w:rPr>
      </w:pP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</w:r>
      <w:r w:rsidRPr="00F25C0B">
        <w:rPr>
          <w:rFonts w:ascii="Times New Roman" w:hAnsi="Times New Roman" w:cs="Times New Roman"/>
          <w:b/>
        </w:rPr>
        <w:tab/>
        <w:t>3. Порядок работы комиссии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</w:rPr>
      </w:pP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3.1. Основанием для проведения заседания комиссии является: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а) представление главы  сельсовета  в соответствии с </w:t>
      </w:r>
      <w:hyperlink r:id="rId10" w:anchor="block_1031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пунктом 31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Pr="00F25C0B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Указом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Президента Российской Федерации от 21 сентября 2009 г. N 1065, материалов проверки, свидетельствующих: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о представлении муниципальными   служащим недостоверных или неполных сведений, предусмотренных </w:t>
      </w:r>
      <w:hyperlink r:id="rId12" w:anchor="block_111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подпунктом "а" пункта 1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названного Положения;   о несоблюдении муниципальными  служащим требований к служебному поведению и (или) требований об урегулировании конфликта интересов;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б) поступившее в комиссию  Городокского сельсовета  по профилактике коррупционных и иных правонарушений либо должностному лицу Городокского сельсовета, ответственному за работу по профилактике коррупционных и иных правонарушений, в порядке, установленном нормативным правовым актом Городокского сельсовета: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 обращение гражданина, замещавшего должность  муниципальной  службы  в администрации  сельсовета, включенную в перечень должностей, утвержденный </w:t>
      </w:r>
      <w:hyperlink r:id="rId13" w:anchor="block_1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нормативным правовым актом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  службы;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- заявление муниципального 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 заявление муниципального служащего о невозможности выполнить требования </w:t>
      </w:r>
      <w:hyperlink r:id="rId14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Федерального закона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в) представление главы  сельсовета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г) представление главы   сельсовета  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15" w:anchor="block_301" w:history="1">
        <w:r w:rsidRPr="00F25C0B">
          <w:rPr>
            <w:rFonts w:ascii="Times New Roman" w:hAnsi="Times New Roman" w:cs="Times New Roman"/>
            <w:bCs/>
            <w:color w:val="3272C0"/>
            <w:sz w:val="20"/>
            <w:szCs w:val="20"/>
          </w:rPr>
          <w:t>частью 1 статьи 3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д) поступившее в соответствии с </w:t>
      </w:r>
      <w:hyperlink r:id="rId16" w:anchor="block_1204" w:history="1">
        <w:r w:rsidRPr="00F25C0B">
          <w:rPr>
            <w:rFonts w:ascii="Times New Roman" w:hAnsi="Times New Roman" w:cs="Times New Roman"/>
            <w:bCs/>
            <w:color w:val="3272C0"/>
            <w:sz w:val="20"/>
            <w:szCs w:val="20"/>
          </w:rPr>
          <w:t>частью 4 статьи 12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Федерального закона от 25 декабря 2008 г. N 273-ФЗ "О противодействии коррупции" и </w:t>
      </w:r>
      <w:hyperlink r:id="rId17" w:anchor="block_641" w:history="1">
        <w:r w:rsidRPr="00F25C0B">
          <w:rPr>
            <w:rFonts w:ascii="Times New Roman" w:hAnsi="Times New Roman" w:cs="Times New Roman"/>
            <w:bCs/>
            <w:color w:val="3272C0"/>
            <w:sz w:val="20"/>
            <w:szCs w:val="20"/>
          </w:rPr>
          <w:t>статьей 64.1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Трудового кодекса Российской Федерации в Маломинусинский  сельсовет 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 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е )поступившая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3.2. Информация, указанная в  подпункте «е» пункта 3.1 настоящего раздела, должна быть представлена в письменном виде и содержать следующие сведения: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1. фамилию, имя, отчество муниципального служащего;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 xml:space="preserve">2. описание признаков личной заинтересованности, которая приводит или может привести к конфликту интересов; 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 данные об источнике информации.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3.4. </w:t>
      </w: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Pr="00F25C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3.5. </w:t>
      </w: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Председатель комиссии при поступлении к нему в </w:t>
      </w:r>
      <w:hyperlink r:id="rId18" w:anchor="block_1000" w:history="1">
        <w:r w:rsidRPr="00F25C0B">
          <w:rPr>
            <w:rFonts w:ascii="Times New Roman" w:hAnsi="Times New Roman" w:cs="Times New Roman"/>
            <w:bCs/>
            <w:color w:val="3272C0"/>
            <w:sz w:val="20"/>
            <w:szCs w:val="20"/>
          </w:rPr>
          <w:t>порядке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профилактике коррупционных и иных правонарушений либо должностному лицу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в)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ab/>
        <w:t>3.6.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3.8. Дата, время и место заседания комиссии устанавливаются ее председателем.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3.12. </w:t>
      </w: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 Городокского сельсовета. О намерении лично присутствовать на заседании комиссии муниципальный   служащий  указывает в обращении, заявлении или уведомлении.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Заседания комиссии могут проводиться в отсутствие муниципального  служащего в случае: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а) если в обращении, заявлении или уведомлении, не содержится указания о намерении муниципального  служащего лично присутствовать на заседании комиссии;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б) если муниципальный   служащий, намеревающийся лично присутствовать на заседании комиссии и надлежащим образом извещенный о времени и месте его проведения, не явился  на заседание комиссии.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болезнь муниципального служащего или членов его семьи;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 xml:space="preserve">иные причины, признанные комиссией уважительными 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3.17. По итогам рассмотрения информации, указанной в абзаце втором пункта 3.1 настоящего раздела, комиссия принимает одно из следующих решений: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3.18. По итогам рассмотрения вопроса, указанного в абзаце третьем пункта 3.1 настоящего раздела, комиссия принимает одно из следующих решений: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3.18.1.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3.18.2.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3.19. По итогам рассмотрения вопроса, указанного в абзаце четвертом пункта 3.1 настоящего раздела, комиссия принимает одно из следующих решений: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F25C0B">
        <w:rPr>
          <w:rFonts w:ascii="Times New Roman" w:hAnsi="Times New Roman" w:cs="Times New Roman"/>
          <w:color w:val="000000"/>
          <w:sz w:val="20"/>
          <w:szCs w:val="20"/>
        </w:rPr>
        <w:t>служащему принять меры по представлению указанных</w:t>
      </w:r>
      <w:r w:rsidRPr="00F25C0B">
        <w:rPr>
          <w:rFonts w:ascii="Times New Roman" w:hAnsi="Times New Roman" w:cs="Times New Roman"/>
          <w:sz w:val="20"/>
          <w:szCs w:val="20"/>
        </w:rPr>
        <w:t xml:space="preserve"> сведений;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3.20. По итогам рассмотрения вопроса, указанного в абзаце пятом пункта 3.1 настоящего раздела, комиссия принимает соответствующее решение.</w:t>
      </w:r>
    </w:p>
    <w:p w:rsidR="00F25C0B" w:rsidRPr="00F25C0B" w:rsidRDefault="00F25C0B" w:rsidP="00F25C0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По итогам рассмотрения вопросов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3.22. </w:t>
      </w: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F25C0B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9" w:anchor="block_101622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абзаце втором подпункта "б" пункта 3.1</w:t>
        </w:r>
      </w:hyperlink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настоящего Положения, для руководителя органа  местного самоуправления 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</w:rPr>
        <w:t>3.23. В протоколе комиссии указываются: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3.23.1. дата заседания комиссии, фамилии, имена, отчества членов комиссии и других лиц, присутствующих на заседании;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3.23.3. предъявляемые к муниципальному служащему претензии, материалы, на которых они основываются;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3.23.4. содержание пояснений муниципального служащего и других лиц по существу предъявляемых претензий;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3.23.5. фамилии, имена, отчества выступивших на заседании лиц и краткое изложение их выступлений;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23.6 источник информации, содержащей основания для проведения заседания комиссии, дата поступления информации в администрацию сельсовета  </w:t>
      </w:r>
      <w:r w:rsidRPr="00F25C0B">
        <w:rPr>
          <w:rFonts w:ascii="Times New Roman" w:hAnsi="Times New Roman" w:cs="Times New Roman"/>
          <w:i/>
          <w:sz w:val="20"/>
          <w:szCs w:val="20"/>
        </w:rPr>
        <w:t>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3.23.7. другие сведения;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3.23.8. результаты голосования;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23.9. решение и обоснование его принятия.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F25C0B" w:rsidRPr="00F25C0B" w:rsidRDefault="00F25C0B" w:rsidP="00F25C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3.25. </w:t>
      </w: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Выписка из решения комиссии, заверенная подписью секретаря комиссии и печатью администрации  сельсовета , вручается гражданину, замещавшему должность муниципальной службы в администрации  Городокского сельсовета , в отношении которого рассматривался вопрос, указанный в </w:t>
      </w:r>
      <w:hyperlink r:id="rId20" w:anchor="block_101622" w:history="1">
        <w:r w:rsidRPr="00F25C0B">
          <w:rPr>
            <w:rFonts w:ascii="Times New Roman" w:hAnsi="Times New Roman" w:cs="Times New Roman"/>
            <w:bCs/>
            <w:sz w:val="20"/>
            <w:szCs w:val="20"/>
          </w:rPr>
          <w:t>абзаце втором подпункта "б" пункта 3.1</w:t>
        </w:r>
      </w:hyperlink>
      <w:r w:rsidRPr="00F25C0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25C0B">
        <w:rPr>
          <w:rFonts w:ascii="Times New Roman" w:hAnsi="Times New Roman" w:cs="Times New Roman"/>
          <w:bCs/>
          <w:color w:val="000000"/>
          <w:sz w:val="20"/>
          <w:szCs w:val="20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3.26. </w:t>
      </w:r>
      <w:r w:rsidRPr="00F25C0B">
        <w:rPr>
          <w:rFonts w:ascii="Times New Roman" w:hAnsi="Times New Roman" w:cs="Times New Roman"/>
          <w:iCs/>
          <w:sz w:val="20"/>
          <w:szCs w:val="20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F25C0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25C0B" w:rsidRPr="00F25C0B" w:rsidRDefault="00F25C0B" w:rsidP="00F25C0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F25C0B">
        <w:rPr>
          <w:rFonts w:ascii="Times New Roman" w:hAnsi="Times New Roman" w:cs="Times New Roman"/>
          <w:iCs/>
        </w:rPr>
        <w:t xml:space="preserve">3.27. </w:t>
      </w:r>
      <w:r w:rsidRPr="00F25C0B">
        <w:rPr>
          <w:rFonts w:ascii="Times New Roman" w:hAnsi="Times New Roman" w:cs="Times New Roman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25C0B" w:rsidRPr="00F25C0B" w:rsidRDefault="00F25C0B" w:rsidP="00F25C0B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F25C0B" w:rsidRPr="00F25C0B" w:rsidRDefault="00F25C0B" w:rsidP="00F25C0B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F25C0B" w:rsidRPr="00F25C0B" w:rsidRDefault="00F25C0B" w:rsidP="00F25C0B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3.30.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:rsidR="00F25C0B" w:rsidRPr="00F25C0B" w:rsidRDefault="00F25C0B" w:rsidP="00F25C0B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3.31. Организационно-техническое и документационное обеспечение деятельности комиссии возлагается на администрацию   сельсовета</w:t>
      </w:r>
      <w:r w:rsidRPr="00F25C0B">
        <w:rPr>
          <w:rFonts w:ascii="Times New Roman" w:hAnsi="Times New Roman" w:cs="Times New Roman"/>
          <w:i/>
          <w:sz w:val="20"/>
          <w:szCs w:val="20"/>
        </w:rPr>
        <w:t>.</w:t>
      </w:r>
    </w:p>
    <w:p w:rsidR="00F25C0B" w:rsidRPr="00F25C0B" w:rsidRDefault="00F25C0B" w:rsidP="00F25C0B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F25C0B" w:rsidRPr="00F25C0B" w:rsidRDefault="00F25C0B" w:rsidP="00F25C0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F25C0B" w:rsidRPr="00F25C0B" w:rsidRDefault="00F25C0B" w:rsidP="00F25C0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F25C0B" w:rsidRPr="00F25C0B" w:rsidRDefault="00F25C0B" w:rsidP="00F25C0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F25C0B" w:rsidRPr="00F25C0B" w:rsidRDefault="00F25C0B" w:rsidP="00F25C0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Style w:val="20"/>
        <w:shd w:val="clear" w:color="auto" w:fill="auto"/>
        <w:spacing w:line="260" w:lineRule="exact"/>
        <w:jc w:val="center"/>
        <w:rPr>
          <w:b/>
          <w:sz w:val="36"/>
          <w:szCs w:val="36"/>
        </w:rPr>
      </w:pPr>
      <w:r w:rsidRPr="00F25C0B">
        <w:rPr>
          <w:b/>
          <w:sz w:val="36"/>
          <w:szCs w:val="36"/>
        </w:rPr>
        <w:t>постановление</w:t>
      </w:r>
    </w:p>
    <w:p w:rsidR="00F25C0B" w:rsidRPr="00F25C0B" w:rsidRDefault="00F25C0B" w:rsidP="00F25C0B">
      <w:pPr>
        <w:pStyle w:val="20"/>
        <w:shd w:val="clear" w:color="auto" w:fill="auto"/>
        <w:spacing w:line="260" w:lineRule="exact"/>
        <w:jc w:val="center"/>
        <w:rPr>
          <w:sz w:val="20"/>
          <w:szCs w:val="20"/>
        </w:rPr>
      </w:pPr>
      <w:r w:rsidRPr="00F25C0B">
        <w:rPr>
          <w:sz w:val="20"/>
          <w:szCs w:val="20"/>
        </w:rPr>
        <w:t>21.10.2019                                   с. Городок                                        № 72 - п</w:t>
      </w:r>
    </w:p>
    <w:p w:rsidR="00F25C0B" w:rsidRPr="00F25C0B" w:rsidRDefault="00F25C0B" w:rsidP="00F25C0B">
      <w:pPr>
        <w:pStyle w:val="2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F25C0B" w:rsidRPr="00F25C0B" w:rsidRDefault="00F25C0B" w:rsidP="00F25C0B">
      <w:pPr>
        <w:pStyle w:val="20"/>
        <w:shd w:val="clear" w:color="auto" w:fill="auto"/>
        <w:spacing w:line="260" w:lineRule="exact"/>
        <w:rPr>
          <w:sz w:val="20"/>
          <w:szCs w:val="20"/>
        </w:rPr>
      </w:pPr>
      <w:r w:rsidRPr="00F25C0B">
        <w:rPr>
          <w:sz w:val="20"/>
          <w:szCs w:val="20"/>
        </w:rPr>
        <w:t>Об утверждении Положения о порядке</w:t>
      </w:r>
    </w:p>
    <w:p w:rsidR="00F25C0B" w:rsidRPr="00F25C0B" w:rsidRDefault="00F25C0B" w:rsidP="00F25C0B">
      <w:pPr>
        <w:pStyle w:val="20"/>
        <w:shd w:val="clear" w:color="auto" w:fill="auto"/>
        <w:spacing w:line="260" w:lineRule="exact"/>
        <w:rPr>
          <w:sz w:val="20"/>
          <w:szCs w:val="20"/>
        </w:rPr>
      </w:pPr>
      <w:r w:rsidRPr="00F25C0B">
        <w:rPr>
          <w:sz w:val="20"/>
          <w:szCs w:val="20"/>
        </w:rPr>
        <w:t>личного приема граждан</w:t>
      </w:r>
    </w:p>
    <w:p w:rsidR="00F25C0B" w:rsidRPr="00F25C0B" w:rsidRDefault="00F25C0B" w:rsidP="00F25C0B">
      <w:pPr>
        <w:pStyle w:val="20"/>
        <w:shd w:val="clear" w:color="auto" w:fill="auto"/>
        <w:tabs>
          <w:tab w:val="left" w:pos="4598"/>
        </w:tabs>
        <w:spacing w:line="322" w:lineRule="exact"/>
        <w:ind w:firstLine="760"/>
        <w:jc w:val="both"/>
        <w:rPr>
          <w:sz w:val="20"/>
          <w:szCs w:val="20"/>
        </w:rPr>
      </w:pPr>
      <w:r w:rsidRPr="00F25C0B">
        <w:rPr>
          <w:sz w:val="20"/>
          <w:szCs w:val="20"/>
        </w:rPr>
        <w:t>В соответствии с Федеральным законом от 02.05.2006 № 59-ФЗ «О порядке рассмотрения обращений граждан Российской Федерации», руководствуясь статьями 17,19, Устава Городокского сельсовета Минусинского района Красноярского края, ПОСТАНОВЛЯЮ:</w:t>
      </w:r>
    </w:p>
    <w:p w:rsidR="00F25C0B" w:rsidRPr="00F25C0B" w:rsidRDefault="00F25C0B" w:rsidP="00F25C0B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  <w:rPr>
          <w:sz w:val="20"/>
          <w:szCs w:val="20"/>
        </w:rPr>
      </w:pPr>
      <w:r w:rsidRPr="00F25C0B">
        <w:rPr>
          <w:sz w:val="20"/>
          <w:szCs w:val="20"/>
        </w:rPr>
        <w:t>Утвердить Положение о порядке личного приема граждан (приложение 1).</w:t>
      </w:r>
    </w:p>
    <w:p w:rsidR="00F25C0B" w:rsidRPr="00F25C0B" w:rsidRDefault="00F25C0B" w:rsidP="00F25C0B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  <w:rPr>
          <w:sz w:val="20"/>
          <w:szCs w:val="20"/>
        </w:rPr>
      </w:pPr>
      <w:r w:rsidRPr="00F25C0B">
        <w:rPr>
          <w:sz w:val="20"/>
          <w:szCs w:val="20"/>
        </w:rPr>
        <w:t>Утвердить график личного приема граждан (приложение 2).</w:t>
      </w:r>
    </w:p>
    <w:p w:rsidR="00F25C0B" w:rsidRPr="00F25C0B" w:rsidRDefault="00F25C0B" w:rsidP="00F25C0B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  <w:rPr>
          <w:sz w:val="20"/>
          <w:szCs w:val="20"/>
        </w:rPr>
      </w:pPr>
      <w:r w:rsidRPr="00F25C0B">
        <w:rPr>
          <w:sz w:val="20"/>
          <w:szCs w:val="20"/>
        </w:rPr>
        <w:t>Контроль за исполнением настоящего постановления оставляю за собой</w:t>
      </w:r>
    </w:p>
    <w:p w:rsidR="00F25C0B" w:rsidRPr="00F25C0B" w:rsidRDefault="00F25C0B" w:rsidP="00F25C0B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line="322" w:lineRule="exact"/>
        <w:ind w:firstLine="760"/>
        <w:jc w:val="both"/>
        <w:rPr>
          <w:sz w:val="20"/>
          <w:szCs w:val="20"/>
        </w:rPr>
      </w:pPr>
      <w:r w:rsidRPr="00F25C0B">
        <w:rPr>
          <w:sz w:val="20"/>
          <w:szCs w:val="20"/>
        </w:rPr>
        <w:t>Постановление вступает в силу со дня подписания и подлежит официальному опубликованию в газете «Ведомости органов муниципального образования «Городокский сельсовет»»  и размещению на официальном сайте администрации Городокского сельсовета Минусинского района в сети «Интернет», в разделе «Власть», подраздел «Глава».</w:t>
      </w:r>
    </w:p>
    <w:p w:rsidR="00F25C0B" w:rsidRPr="00F25C0B" w:rsidRDefault="00F25C0B" w:rsidP="00F25C0B">
      <w:pPr>
        <w:pStyle w:val="a6"/>
        <w:shd w:val="clear" w:color="auto" w:fill="auto"/>
        <w:spacing w:line="260" w:lineRule="exact"/>
        <w:rPr>
          <w:sz w:val="20"/>
          <w:szCs w:val="20"/>
        </w:rPr>
      </w:pPr>
    </w:p>
    <w:p w:rsidR="00F25C0B" w:rsidRPr="00F25C0B" w:rsidRDefault="00F25C0B" w:rsidP="00F25C0B">
      <w:pPr>
        <w:pStyle w:val="a6"/>
        <w:shd w:val="clear" w:color="auto" w:fill="auto"/>
        <w:spacing w:line="260" w:lineRule="exact"/>
        <w:rPr>
          <w:sz w:val="20"/>
          <w:szCs w:val="20"/>
        </w:rPr>
      </w:pPr>
      <w:r w:rsidRPr="00F25C0B">
        <w:rPr>
          <w:sz w:val="20"/>
          <w:szCs w:val="20"/>
        </w:rPr>
        <w:t>Глава  Городокского сельсовета                                         А.В. Тощев</w:t>
      </w:r>
    </w:p>
    <w:p w:rsidR="00F25C0B" w:rsidRPr="00F25C0B" w:rsidRDefault="00F25C0B" w:rsidP="00F25C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              Приложение 1</w:t>
      </w:r>
    </w:p>
    <w:p w:rsidR="00F25C0B" w:rsidRPr="00F25C0B" w:rsidRDefault="00F25C0B" w:rsidP="00F25C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К  постановлению  </w:t>
      </w:r>
    </w:p>
    <w:p w:rsidR="00F25C0B" w:rsidRPr="00F25C0B" w:rsidRDefault="00F25C0B" w:rsidP="00F25C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от 21.10.2019  № 72-п</w:t>
      </w:r>
    </w:p>
    <w:p w:rsidR="00F25C0B" w:rsidRPr="00F25C0B" w:rsidRDefault="00F25C0B" w:rsidP="00F25C0B">
      <w:pPr>
        <w:pStyle w:val="80"/>
        <w:shd w:val="clear" w:color="auto" w:fill="auto"/>
        <w:spacing w:line="9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25C0B" w:rsidRPr="00F25C0B" w:rsidRDefault="00F25C0B" w:rsidP="00F25C0B">
      <w:pPr>
        <w:pStyle w:val="80"/>
        <w:shd w:val="clear" w:color="auto" w:fill="auto"/>
        <w:spacing w:line="9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25C0B" w:rsidRPr="00F25C0B" w:rsidRDefault="00F25C0B" w:rsidP="00F25C0B">
      <w:pPr>
        <w:pStyle w:val="80"/>
        <w:shd w:val="clear" w:color="auto" w:fill="auto"/>
        <w:spacing w:line="9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F25C0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C0B" w:rsidRPr="00F25C0B" w:rsidRDefault="00F25C0B" w:rsidP="00F25C0B">
      <w:pPr>
        <w:pStyle w:val="80"/>
        <w:shd w:val="clear" w:color="auto" w:fill="auto"/>
        <w:spacing w:line="90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25C0B" w:rsidRPr="00F25C0B" w:rsidRDefault="00F25C0B" w:rsidP="00F25C0B">
      <w:pPr>
        <w:pStyle w:val="22"/>
        <w:framePr w:wrap="none" w:vAnchor="page" w:hAnchor="page" w:x="8989" w:y="1754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spacing w:after="0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ПОЛОЖЕНИЕ</w:t>
      </w:r>
    </w:p>
    <w:p w:rsidR="00F25C0B" w:rsidRPr="00F25C0B" w:rsidRDefault="00F25C0B" w:rsidP="00F25C0B">
      <w:pPr>
        <w:spacing w:after="0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О ПОРЯДКЕ ЛИЧНОГО ПРИЕМА ГРАЖДАН</w:t>
      </w:r>
    </w:p>
    <w:p w:rsidR="00F25C0B" w:rsidRPr="00F25C0B" w:rsidRDefault="00F25C0B" w:rsidP="00F25C0B">
      <w:pPr>
        <w:spacing w:after="0" w:line="21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2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Личный прием граждан осуществляется в соответствии с Конституцией</w:t>
      </w:r>
      <w:r w:rsidRPr="00F25C0B">
        <w:rPr>
          <w:rFonts w:ascii="Times New Roman" w:hAnsi="Times New Roman" w:cs="Times New Roman"/>
          <w:sz w:val="20"/>
          <w:szCs w:val="20"/>
        </w:rPr>
        <w:br/>
        <w:t>Российской Федерации, порядком, установленным Федеральным законом от 02.05.2006 № 59-ФЗ «О порядке рассмотрения обращений граждан Российской Федерации», иными нормативными правовыми актами Российской Федерации, а также настоящим  Положением.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2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Личный прием граждан проводится в целях реализации конституционного права граждан на обращение к должностным лицам администрации Городокского сельсовета Минусинского района на основе качественного и своевременного рассмотрения предложений, заявлений и жалоб (далее - обращение).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2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Личный прием граждан осуществляется главой Городокского сельсовета Минусинского района,  в соответствии с графиком, утвержденным главой Городокского сельсовета Минусинского района.</w:t>
      </w:r>
    </w:p>
    <w:p w:rsidR="00F25C0B" w:rsidRPr="00F25C0B" w:rsidRDefault="00F25C0B" w:rsidP="00F25C0B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Граждане вправе предварительно записаться на личный прием. Предварительная запись осуществляется заместителем главы ежедневно в рабочие часы по телефону 8 (39132) 71-2-68 или по адресу: с. Городок ул. Ленина, 21 А,</w:t>
      </w:r>
    </w:p>
    <w:p w:rsidR="00F25C0B" w:rsidRPr="00F25C0B" w:rsidRDefault="00F25C0B" w:rsidP="00F25C0B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15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Отсутствие предварительной записи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23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Заместитель главы оперативно доводит данную информацию до сведения граждан по контактным каналам связи.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23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Содержание устного обращения гражданина, обратившегося на личный прием, заносится заместителем главы в карточку личного приема (Приложение к Положению).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2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1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В случае если в обращении содержатся вопросы, решение которых не входит в компетенцию администрации Городокского сельсовета Минусинского района, гражданину дается разъяснение, куда и в каком порядке ему следует обратиться.</w:t>
      </w:r>
    </w:p>
    <w:p w:rsidR="00F25C0B" w:rsidRPr="00F25C0B" w:rsidRDefault="00F25C0B" w:rsidP="00F25C0B">
      <w:pPr>
        <w:widowControl w:val="0"/>
        <w:numPr>
          <w:ilvl w:val="0"/>
          <w:numId w:val="3"/>
        </w:numPr>
        <w:tabs>
          <w:tab w:val="left" w:pos="101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25C0B" w:rsidRPr="00F25C0B" w:rsidRDefault="00F25C0B" w:rsidP="00F25C0B">
      <w:pPr>
        <w:spacing w:after="0" w:line="274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10.  Письменное обращение, принятое в ходе личного приема, подлежит регистрации и рассмотрению в установленном федеральным законодательством порядке.</w:t>
      </w:r>
    </w:p>
    <w:p w:rsidR="00F25C0B" w:rsidRPr="00F25C0B" w:rsidRDefault="00F25C0B" w:rsidP="00F25C0B">
      <w:pPr>
        <w:tabs>
          <w:tab w:val="left" w:pos="1138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         11. Глава Городокского сельсовета Минусинского района, осуществляющий прием граждан, несет ответственность за качество ответов по существу поставленных вопросов и предоставляемые разъяснения по вопросам, отнесенным к компетенции администрации Городокского сельсовета Минусинского района.</w:t>
      </w:r>
    </w:p>
    <w:p w:rsidR="00F25C0B" w:rsidRPr="00F25C0B" w:rsidRDefault="00F25C0B" w:rsidP="00F25C0B">
      <w:pPr>
        <w:tabs>
          <w:tab w:val="left" w:pos="1138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        12. Глава Городокского сельсовета Минусинского района  несет ответственность в соответствии с законодательством Российской Федерации за нарушение порядка при рассмотрении обращений граждан. </w:t>
      </w:r>
    </w:p>
    <w:p w:rsidR="00F25C0B" w:rsidRPr="00F25C0B" w:rsidRDefault="00F25C0B" w:rsidP="00F25C0B">
      <w:pPr>
        <w:tabs>
          <w:tab w:val="left" w:pos="1143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            13. Каждый четверг месяца личный прием граждан главой Городокского сельсовета Минусинского района,  заместителем главы осуществляется в здании администрации с. Городок  Минусинского района и в здании СДК с. Николо-Петровка Минусинского района.</w:t>
      </w:r>
    </w:p>
    <w:p w:rsidR="00F25C0B" w:rsidRPr="00F25C0B" w:rsidRDefault="00F25C0B" w:rsidP="00F25C0B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График личного приема граждан главой Городокского сельсовета  Минусинского района,  осуществляемый в здании администрации Городокского сельсовета Минусинского района, подлежит опубликованию в газете «Ведомости» органов муниципального образования «Городокский сельсовет» и  размещению на официальном сайте администрации Городокского сельсовета Минусинского района в сети «Интернет.</w:t>
      </w:r>
    </w:p>
    <w:p w:rsidR="00F25C0B" w:rsidRPr="00F25C0B" w:rsidRDefault="00F25C0B" w:rsidP="00F25C0B">
      <w:pPr>
        <w:pStyle w:val="90"/>
        <w:shd w:val="clear" w:color="auto" w:fill="auto"/>
        <w:spacing w:before="0" w:line="260" w:lineRule="exact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spacing w:after="0" w:line="27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Приложение к Положению</w:t>
      </w:r>
    </w:p>
    <w:p w:rsidR="00F25C0B" w:rsidRPr="00F25C0B" w:rsidRDefault="00F25C0B" w:rsidP="00F25C0B">
      <w:pPr>
        <w:spacing w:after="0" w:line="27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 о порядке личного приема граждан</w:t>
      </w:r>
    </w:p>
    <w:p w:rsidR="00F25C0B" w:rsidRPr="00F25C0B" w:rsidRDefault="00F25C0B" w:rsidP="00F25C0B">
      <w:pPr>
        <w:spacing w:after="0" w:line="21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spacing w:after="0" w:line="21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spacing w:after="0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Карточка личного приема гражданина</w:t>
      </w:r>
    </w:p>
    <w:p w:rsidR="00F25C0B" w:rsidRPr="00F25C0B" w:rsidRDefault="00F25C0B" w:rsidP="00F25C0B">
      <w:pPr>
        <w:tabs>
          <w:tab w:val="left" w:leader="underscore" w:pos="7269"/>
          <w:tab w:val="left" w:leader="underscore" w:pos="8476"/>
          <w:tab w:val="left" w:leader="underscore" w:pos="9263"/>
        </w:tabs>
        <w:spacing w:after="0" w:line="21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7269"/>
          <w:tab w:val="left" w:leader="underscore" w:pos="8476"/>
          <w:tab w:val="left" w:leader="underscore" w:pos="9263"/>
        </w:tabs>
        <w:spacing w:after="0" w:line="21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Дата приема «</w:t>
      </w:r>
      <w:r w:rsidRPr="00F25C0B">
        <w:rPr>
          <w:rFonts w:ascii="Times New Roman" w:hAnsi="Times New Roman" w:cs="Times New Roman"/>
          <w:sz w:val="20"/>
          <w:szCs w:val="20"/>
        </w:rPr>
        <w:tab/>
        <w:t>»</w:t>
      </w:r>
      <w:r w:rsidRPr="00F25C0B">
        <w:rPr>
          <w:rFonts w:ascii="Times New Roman" w:hAnsi="Times New Roman" w:cs="Times New Roman"/>
          <w:sz w:val="20"/>
          <w:szCs w:val="20"/>
        </w:rPr>
        <w:tab/>
        <w:t>20</w:t>
      </w:r>
      <w:r w:rsidRPr="00F25C0B">
        <w:rPr>
          <w:rFonts w:ascii="Times New Roman" w:hAnsi="Times New Roman" w:cs="Times New Roman"/>
          <w:sz w:val="20"/>
          <w:szCs w:val="20"/>
        </w:rPr>
        <w:tab/>
        <w:t>г.</w:t>
      </w:r>
    </w:p>
    <w:p w:rsidR="00F25C0B" w:rsidRPr="00F25C0B" w:rsidRDefault="00F25C0B" w:rsidP="00F25C0B">
      <w:pPr>
        <w:tabs>
          <w:tab w:val="left" w:leader="underscore" w:pos="5266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Место проведения приема:</w:t>
      </w:r>
      <w:r w:rsidRPr="00F25C0B">
        <w:rPr>
          <w:rFonts w:ascii="Times New Roman" w:hAnsi="Times New Roman" w:cs="Times New Roman"/>
          <w:sz w:val="20"/>
          <w:szCs w:val="20"/>
        </w:rPr>
        <w:tab/>
      </w:r>
    </w:p>
    <w:p w:rsidR="00F25C0B" w:rsidRPr="00F25C0B" w:rsidRDefault="00F25C0B" w:rsidP="00F25C0B">
      <w:pPr>
        <w:tabs>
          <w:tab w:val="left" w:leader="underscore" w:pos="5266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Фамилия</w:t>
      </w:r>
      <w:r w:rsidRPr="00F25C0B">
        <w:rPr>
          <w:rFonts w:ascii="Times New Roman" w:hAnsi="Times New Roman" w:cs="Times New Roman"/>
          <w:sz w:val="20"/>
          <w:szCs w:val="20"/>
        </w:rPr>
        <w:tab/>
      </w:r>
    </w:p>
    <w:p w:rsidR="00F25C0B" w:rsidRPr="00F25C0B" w:rsidRDefault="00F25C0B" w:rsidP="00F25C0B">
      <w:pPr>
        <w:tabs>
          <w:tab w:val="left" w:leader="underscore" w:pos="5266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4238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Имя</w:t>
      </w:r>
      <w:r w:rsidRPr="00F25C0B">
        <w:rPr>
          <w:rFonts w:ascii="Times New Roman" w:hAnsi="Times New Roman" w:cs="Times New Roman"/>
          <w:sz w:val="20"/>
          <w:szCs w:val="20"/>
        </w:rPr>
        <w:tab/>
        <w:t>________</w:t>
      </w:r>
    </w:p>
    <w:p w:rsidR="00F25C0B" w:rsidRPr="00F25C0B" w:rsidRDefault="00F25C0B" w:rsidP="00F25C0B">
      <w:pPr>
        <w:tabs>
          <w:tab w:val="left" w:leader="underscore" w:pos="4238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4238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Отчество__________________________________</w:t>
      </w:r>
    </w:p>
    <w:p w:rsidR="00F25C0B" w:rsidRPr="00F25C0B" w:rsidRDefault="00F25C0B" w:rsidP="00F25C0B">
      <w:pPr>
        <w:tabs>
          <w:tab w:val="left" w:leader="underscore" w:pos="5266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5266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</w:t>
      </w:r>
    </w:p>
    <w:p w:rsidR="00F25C0B" w:rsidRPr="00F25C0B" w:rsidRDefault="00F25C0B" w:rsidP="00F25C0B">
      <w:pPr>
        <w:tabs>
          <w:tab w:val="left" w:leader="underscore" w:pos="5266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2491"/>
        </w:tabs>
        <w:spacing w:after="0" w:line="210" w:lineRule="exact"/>
        <w:jc w:val="both"/>
        <w:rPr>
          <w:rStyle w:val="7"/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F25C0B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F25C0B">
        <w:rPr>
          <w:rFonts w:ascii="Times New Roman" w:hAnsi="Times New Roman" w:cs="Times New Roman"/>
          <w:sz w:val="20"/>
          <w:szCs w:val="20"/>
          <w:lang w:val="en-US" w:eastAsia="en-US" w:bidi="en-US"/>
        </w:rPr>
        <w:t>mail</w:t>
      </w:r>
      <w:r w:rsidRPr="00F25C0B">
        <w:rPr>
          <w:rStyle w:val="7"/>
          <w:rFonts w:ascii="Times New Roman" w:hAnsi="Times New Roman" w:cs="Times New Roman"/>
          <w:sz w:val="20"/>
          <w:szCs w:val="20"/>
        </w:rPr>
        <w:tab/>
      </w:r>
    </w:p>
    <w:p w:rsidR="00F25C0B" w:rsidRPr="00F25C0B" w:rsidRDefault="00F25C0B" w:rsidP="00F25C0B">
      <w:pPr>
        <w:tabs>
          <w:tab w:val="left" w:leader="underscore" w:pos="2491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2491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Телефон</w:t>
      </w:r>
      <w:r w:rsidRPr="00F25C0B">
        <w:rPr>
          <w:rStyle w:val="7"/>
          <w:rFonts w:ascii="Times New Roman" w:hAnsi="Times New Roman" w:cs="Times New Roman"/>
          <w:sz w:val="20"/>
          <w:szCs w:val="20"/>
        </w:rPr>
        <w:tab/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Содержание 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обращения_--------------------------------------------------------------------------------------------------------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Bdr>
          <w:top w:val="single" w:sz="6" w:space="1" w:color="auto"/>
          <w:bottom w:val="single" w:sz="6" w:space="1" w:color="auto"/>
        </w:pBd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Bdr>
          <w:bottom w:val="single" w:sz="6" w:space="1" w:color="auto"/>
          <w:between w:val="single" w:sz="6" w:space="1" w:color="auto"/>
        </w:pBd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Bdr>
          <w:bottom w:val="single" w:sz="6" w:space="1" w:color="auto"/>
          <w:between w:val="single" w:sz="6" w:space="1" w:color="auto"/>
        </w:pBd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pBdr>
          <w:bottom w:val="single" w:sz="6" w:space="1" w:color="auto"/>
          <w:between w:val="single" w:sz="6" w:space="1" w:color="auto"/>
        </w:pBd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_________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------------------------------------------------------------------------------------------------------------------------________________________________________________</w:t>
      </w:r>
    </w:p>
    <w:p w:rsidR="00F25C0B" w:rsidRPr="00F25C0B" w:rsidRDefault="00F25C0B" w:rsidP="00F25C0B">
      <w:pPr>
        <w:tabs>
          <w:tab w:val="left" w:leader="underscore" w:pos="3478"/>
          <w:tab w:val="left" w:leader="underscore" w:pos="3773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Дополнительные материалы на </w:t>
      </w:r>
      <w:r w:rsidRPr="00F25C0B">
        <w:rPr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ab/>
        <w:t>листах.</w:t>
      </w:r>
    </w:p>
    <w:p w:rsidR="00F25C0B" w:rsidRPr="00F25C0B" w:rsidRDefault="00F25C0B" w:rsidP="00F25C0B">
      <w:pPr>
        <w:tabs>
          <w:tab w:val="left" w:leader="underscore" w:pos="6344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Лицо, проводившее прием</w:t>
      </w:r>
      <w:r w:rsidRPr="00F25C0B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F25C0B" w:rsidRPr="00F25C0B" w:rsidRDefault="00F25C0B" w:rsidP="00F25C0B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Принятое решение по обращению________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Принято письменное обращение, регистрационный № </w:t>
      </w:r>
      <w:r w:rsidRPr="00F25C0B">
        <w:rPr>
          <w:rStyle w:val="7"/>
          <w:rFonts w:ascii="Times New Roman" w:hAnsi="Times New Roman" w:cs="Times New Roman"/>
          <w:sz w:val="20"/>
          <w:szCs w:val="20"/>
        </w:rPr>
        <w:tab/>
      </w:r>
      <w:r w:rsidRPr="00F25C0B">
        <w:rPr>
          <w:rStyle w:val="7"/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>, дата</w:t>
      </w:r>
      <w:r w:rsidRPr="00F25C0B">
        <w:rPr>
          <w:rStyle w:val="7"/>
          <w:rFonts w:ascii="Times New Roman" w:hAnsi="Times New Roman" w:cs="Times New Roman"/>
          <w:sz w:val="20"/>
          <w:szCs w:val="20"/>
        </w:rPr>
        <w:tab/>
      </w:r>
      <w:r w:rsidRPr="00F25C0B">
        <w:rPr>
          <w:rFonts w:ascii="Times New Roman" w:hAnsi="Times New Roman" w:cs="Times New Roman"/>
          <w:sz w:val="20"/>
          <w:szCs w:val="20"/>
        </w:rPr>
        <w:t>.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C0B" w:rsidRPr="00F25C0B" w:rsidRDefault="00F25C0B" w:rsidP="00F25C0B">
      <w:pPr>
        <w:tabs>
          <w:tab w:val="left" w:leader="underscore" w:pos="9263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Письменное обращение перенаправлено</w:t>
      </w:r>
      <w:r w:rsidRPr="00F25C0B">
        <w:rPr>
          <w:rStyle w:val="7"/>
          <w:rFonts w:ascii="Times New Roman" w:hAnsi="Times New Roman" w:cs="Times New Roman"/>
          <w:sz w:val="20"/>
          <w:szCs w:val="20"/>
        </w:rPr>
        <w:tab/>
      </w:r>
    </w:p>
    <w:p w:rsidR="00F25C0B" w:rsidRPr="00F25C0B" w:rsidRDefault="00F25C0B" w:rsidP="00F25C0B">
      <w:pPr>
        <w:tabs>
          <w:tab w:val="left" w:pos="6344"/>
          <w:tab w:val="left" w:pos="8476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«</w:t>
      </w:r>
      <w:r w:rsidRPr="00F25C0B">
        <w:rPr>
          <w:rFonts w:ascii="Times New Roman" w:hAnsi="Times New Roman" w:cs="Times New Roman"/>
          <w:sz w:val="20"/>
          <w:szCs w:val="20"/>
        </w:rPr>
        <w:tab/>
        <w:t>»</w:t>
      </w:r>
      <w:r w:rsidRPr="00F25C0B">
        <w:rPr>
          <w:rFonts w:ascii="Times New Roman" w:hAnsi="Times New Roman" w:cs="Times New Roman"/>
          <w:sz w:val="20"/>
          <w:szCs w:val="20"/>
        </w:rPr>
        <w:tab/>
        <w:t>20   г.</w:t>
      </w:r>
    </w:p>
    <w:p w:rsidR="00F25C0B" w:rsidRPr="00F25C0B" w:rsidRDefault="00F25C0B" w:rsidP="00F25C0B">
      <w:pPr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Примечание</w:t>
      </w:r>
    </w:p>
    <w:p w:rsidR="00F25C0B" w:rsidRPr="00F25C0B" w:rsidRDefault="00F25C0B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C0B" w:rsidRPr="00F25C0B" w:rsidRDefault="00F25C0B" w:rsidP="00F25C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25C0B" w:rsidRPr="00F25C0B" w:rsidRDefault="00F25C0B" w:rsidP="00F25C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 xml:space="preserve">К  постановлению  </w:t>
      </w:r>
    </w:p>
    <w:p w:rsidR="00F25C0B" w:rsidRPr="00F25C0B" w:rsidRDefault="00F25C0B" w:rsidP="00F25C0B">
      <w:pPr>
        <w:pStyle w:val="a8"/>
        <w:shd w:val="clear" w:color="auto" w:fill="auto"/>
        <w:spacing w:line="260" w:lineRule="exact"/>
        <w:ind w:hanging="7323"/>
        <w:jc w:val="both"/>
      </w:pPr>
      <w:r w:rsidRPr="00F25C0B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A5506">
        <w:t xml:space="preserve">                                        </w:t>
      </w:r>
      <w:r w:rsidRPr="00F25C0B">
        <w:t xml:space="preserve"> от 21.10.2019 № 72-п</w:t>
      </w:r>
    </w:p>
    <w:p w:rsidR="00F25C0B" w:rsidRPr="00F25C0B" w:rsidRDefault="00F25C0B" w:rsidP="00F25C0B">
      <w:pPr>
        <w:pStyle w:val="a8"/>
        <w:shd w:val="clear" w:color="auto" w:fill="auto"/>
        <w:spacing w:line="260" w:lineRule="exact"/>
        <w:jc w:val="both"/>
      </w:pPr>
    </w:p>
    <w:p w:rsidR="00F25C0B" w:rsidRPr="00F25C0B" w:rsidRDefault="00F25C0B" w:rsidP="00F25C0B">
      <w:pPr>
        <w:pStyle w:val="a8"/>
        <w:shd w:val="clear" w:color="auto" w:fill="auto"/>
        <w:spacing w:line="260" w:lineRule="exact"/>
        <w:jc w:val="both"/>
      </w:pPr>
    </w:p>
    <w:p w:rsidR="00F25C0B" w:rsidRPr="00F25C0B" w:rsidRDefault="00F25C0B" w:rsidP="00F25C0B">
      <w:pPr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25C0B">
        <w:rPr>
          <w:rFonts w:ascii="Times New Roman" w:hAnsi="Times New Roman" w:cs="Times New Roman"/>
          <w:sz w:val="20"/>
          <w:szCs w:val="20"/>
        </w:rPr>
        <w:t>ГРАФИК</w:t>
      </w:r>
      <w:r w:rsidRPr="00F25C0B">
        <w:rPr>
          <w:rFonts w:ascii="Times New Roman" w:hAnsi="Times New Roman" w:cs="Times New Roman"/>
          <w:sz w:val="20"/>
          <w:szCs w:val="20"/>
        </w:rPr>
        <w:br/>
        <w:t>ЛИЧНОГО ПРИЕМА ГРАЖДАН</w:t>
      </w:r>
    </w:p>
    <w:p w:rsidR="00F25C0B" w:rsidRPr="00F25C0B" w:rsidRDefault="00F25C0B" w:rsidP="00F25C0B">
      <w:pPr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1701"/>
        <w:gridCol w:w="2226"/>
        <w:gridCol w:w="3163"/>
      </w:tblGrid>
      <w:tr w:rsidR="00F25C0B" w:rsidRPr="00F25C0B" w:rsidTr="00D964D2">
        <w:trPr>
          <w:trHeight w:hRule="exact" w:val="71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0B" w:rsidRPr="00F25C0B" w:rsidRDefault="00F25C0B" w:rsidP="00F25C0B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F25C0B" w:rsidRPr="00F25C0B" w:rsidTr="00D964D2">
        <w:trPr>
          <w:trHeight w:hRule="exact" w:val="111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 с 11.00 до 12.00      с. Николо-Петровка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Здание СДК   с.  с. Николо - Петровка, ул. Советская, 43Б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Тощев Андрей Валерьевич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Глава Городокского сельсовета Минусинского района</w:t>
            </w:r>
          </w:p>
        </w:tc>
      </w:tr>
      <w:tr w:rsidR="00F25C0B" w:rsidRPr="00F25C0B" w:rsidTr="00D964D2">
        <w:trPr>
          <w:trHeight w:hRule="exact" w:val="111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 с 14.00 до 17.00  с. 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B" w:rsidRPr="00F25C0B" w:rsidRDefault="00F25C0B" w:rsidP="00F25C0B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с. Городок, ул. Ленина, 21 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Тощев Андрей Валерьевич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0B" w:rsidRPr="00F25C0B" w:rsidRDefault="00F25C0B" w:rsidP="00F25C0B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sz w:val="20"/>
                <w:szCs w:val="20"/>
              </w:rPr>
              <w:t>Глава Городокского сельсовета Минусинского района</w:t>
            </w:r>
          </w:p>
        </w:tc>
      </w:tr>
    </w:tbl>
    <w:p w:rsidR="00F25C0B" w:rsidRPr="00F25C0B" w:rsidRDefault="00F25C0B" w:rsidP="00F25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C0B" w:rsidRDefault="00F25C0B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1B63" w:rsidRPr="00942204" w:rsidRDefault="00931B63" w:rsidP="00931B63">
      <w:pPr>
        <w:spacing w:after="0" w:line="240" w:lineRule="auto"/>
        <w:jc w:val="center"/>
        <w:rPr>
          <w:rFonts w:cs="Calibri"/>
          <w:b/>
          <w:color w:val="1F497D"/>
          <w:sz w:val="56"/>
          <w:szCs w:val="56"/>
        </w:rPr>
      </w:pPr>
      <w:r>
        <w:rPr>
          <w:rFonts w:cs="Calibri"/>
          <w:b/>
          <w:color w:val="1F497D"/>
          <w:sz w:val="56"/>
          <w:szCs w:val="56"/>
        </w:rPr>
        <w:t>ВНИМАНИЕ!</w:t>
      </w:r>
    </w:p>
    <w:p w:rsidR="00931B63" w:rsidRPr="00931B63" w:rsidRDefault="00931B63" w:rsidP="00931B63">
      <w:pPr>
        <w:spacing w:after="0" w:line="240" w:lineRule="auto"/>
        <w:rPr>
          <w:rFonts w:cs="Calibri"/>
          <w:b/>
          <w:color w:val="1F497D"/>
          <w:sz w:val="40"/>
          <w:szCs w:val="40"/>
        </w:rPr>
      </w:pPr>
      <w:r>
        <w:rPr>
          <w:rFonts w:cs="Calibri"/>
          <w:b/>
          <w:color w:val="FF0000"/>
          <w:sz w:val="56"/>
          <w:szCs w:val="56"/>
        </w:rPr>
        <w:t xml:space="preserve">      </w:t>
      </w:r>
      <w:r w:rsidRPr="00931B63">
        <w:rPr>
          <w:rFonts w:cs="Calibri"/>
          <w:b/>
          <w:color w:val="1F497D"/>
          <w:sz w:val="40"/>
          <w:szCs w:val="40"/>
        </w:rPr>
        <w:t>24 ноября                                      в СДК 12.00 час</w:t>
      </w:r>
    </w:p>
    <w:p w:rsidR="00931B63" w:rsidRPr="00931B63" w:rsidRDefault="00931B63" w:rsidP="00931B63">
      <w:pPr>
        <w:spacing w:after="0" w:line="240" w:lineRule="auto"/>
        <w:rPr>
          <w:rFonts w:cs="Calibri"/>
          <w:b/>
          <w:color w:val="FF0000"/>
          <w:sz w:val="44"/>
          <w:szCs w:val="44"/>
        </w:rPr>
      </w:pPr>
      <w:r>
        <w:rPr>
          <w:rFonts w:cs="Calibri"/>
          <w:b/>
          <w:color w:val="FF0000"/>
          <w:sz w:val="56"/>
          <w:szCs w:val="56"/>
        </w:rPr>
        <w:t xml:space="preserve"> </w:t>
      </w:r>
      <w:r w:rsidRPr="00931B63">
        <w:rPr>
          <w:rFonts w:cs="Calibri"/>
          <w:b/>
          <w:color w:val="FF0000"/>
          <w:sz w:val="44"/>
          <w:szCs w:val="44"/>
        </w:rPr>
        <w:t>Уважаемые жители с</w:t>
      </w:r>
      <w:r>
        <w:rPr>
          <w:rFonts w:cs="Calibri"/>
          <w:b/>
          <w:color w:val="FF0000"/>
          <w:sz w:val="44"/>
          <w:szCs w:val="44"/>
        </w:rPr>
        <w:t xml:space="preserve">ела </w:t>
      </w:r>
      <w:r w:rsidRPr="00931B63">
        <w:rPr>
          <w:rFonts w:cs="Calibri"/>
          <w:b/>
          <w:color w:val="FF0000"/>
          <w:sz w:val="44"/>
          <w:szCs w:val="44"/>
        </w:rPr>
        <w:t>Городок приглашаем вас  на собрание по вопросу  участие в программе</w:t>
      </w:r>
      <w:r>
        <w:rPr>
          <w:rFonts w:cs="Calibri"/>
          <w:b/>
          <w:color w:val="FF0000"/>
          <w:sz w:val="44"/>
          <w:szCs w:val="44"/>
        </w:rPr>
        <w:t xml:space="preserve"> </w:t>
      </w:r>
      <w:r w:rsidRPr="00931B63">
        <w:rPr>
          <w:rFonts w:cs="Calibri"/>
          <w:b/>
          <w:color w:val="FF0000"/>
          <w:sz w:val="44"/>
          <w:szCs w:val="44"/>
        </w:rPr>
        <w:t>поддержки местных инициатив на развитие  объектов благоустройства села.</w:t>
      </w:r>
    </w:p>
    <w:p w:rsidR="00931B63" w:rsidRPr="00993957" w:rsidRDefault="00931B63" w:rsidP="00931B63">
      <w:pPr>
        <w:spacing w:after="0" w:line="240" w:lineRule="auto"/>
        <w:rPr>
          <w:rFonts w:cs="Calibri"/>
          <w:b/>
          <w:color w:val="FF0000"/>
          <w:sz w:val="56"/>
          <w:szCs w:val="56"/>
        </w:rPr>
      </w:pPr>
      <w:r w:rsidRPr="00931B63">
        <w:rPr>
          <w:rFonts w:cs="Calibr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-1115060</wp:posOffset>
            </wp:positionH>
            <wp:positionV relativeFrom="margin">
              <wp:posOffset>-559435</wp:posOffset>
            </wp:positionV>
            <wp:extent cx="7453630" cy="7961630"/>
            <wp:effectExtent l="0" t="0" r="0" b="1270"/>
            <wp:wrapNone/>
            <wp:docPr id="1" name="Рисунок 1" descr="D:\_Файлы пользователя\Desktop\сц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_Файлы пользователя\Desktop\сцена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FF0000"/>
          <w:sz w:val="56"/>
          <w:szCs w:val="56"/>
        </w:rPr>
        <w:t xml:space="preserve"> </w:t>
      </w: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5506" w:rsidRPr="00F25C0B" w:rsidRDefault="006A5506" w:rsidP="00F25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B63" w:rsidRDefault="00931B63" w:rsidP="006A55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 662631  с.Городок,  ул.Ленина,  6 «а»</w:t>
      </w: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:rsidR="006A5506" w:rsidRDefault="006A5506" w:rsidP="006A55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A5506" w:rsidRDefault="006A5506" w:rsidP="006A5506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5F6C6B" w:rsidRPr="00F25C0B" w:rsidRDefault="006A5506" w:rsidP="00931B63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5F6C6B" w:rsidRPr="00F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12" w:rsidRDefault="009B6312" w:rsidP="00F25C0B">
      <w:pPr>
        <w:spacing w:after="0" w:line="240" w:lineRule="auto"/>
      </w:pPr>
      <w:r>
        <w:separator/>
      </w:r>
    </w:p>
  </w:endnote>
  <w:endnote w:type="continuationSeparator" w:id="0">
    <w:p w:rsidR="009B6312" w:rsidRDefault="009B6312" w:rsidP="00F2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12" w:rsidRDefault="009B6312" w:rsidP="00F25C0B">
      <w:pPr>
        <w:spacing w:after="0" w:line="240" w:lineRule="auto"/>
      </w:pPr>
      <w:r>
        <w:separator/>
      </w:r>
    </w:p>
  </w:footnote>
  <w:footnote w:type="continuationSeparator" w:id="0">
    <w:p w:rsidR="009B6312" w:rsidRDefault="009B6312" w:rsidP="00F2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741"/>
    <w:multiLevelType w:val="hybridMultilevel"/>
    <w:tmpl w:val="BB88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7AB"/>
    <w:multiLevelType w:val="multilevel"/>
    <w:tmpl w:val="50E4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C18CA"/>
    <w:multiLevelType w:val="multilevel"/>
    <w:tmpl w:val="68D660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94"/>
    <w:rsid w:val="00330B94"/>
    <w:rsid w:val="005F6C6B"/>
    <w:rsid w:val="006A5506"/>
    <w:rsid w:val="00845820"/>
    <w:rsid w:val="00931B63"/>
    <w:rsid w:val="00937F9D"/>
    <w:rsid w:val="009B6312"/>
    <w:rsid w:val="00F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FA4B-D25E-4944-88D1-17FD1C81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5C0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C0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F25C0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25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5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5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25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25C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5C0B"/>
    <w:rPr>
      <w:rFonts w:ascii="Book Antiqua" w:eastAsia="Book Antiqua" w:hAnsi="Book Antiqua" w:cs="Book Antiqua"/>
      <w:sz w:val="8"/>
      <w:szCs w:val="8"/>
      <w:shd w:val="clear" w:color="auto" w:fill="FFFFFF"/>
      <w:lang w:val="en-US" w:bidi="en-US"/>
    </w:rPr>
  </w:style>
  <w:style w:type="character" w:customStyle="1" w:styleId="21">
    <w:name w:val="Подпись к картинке (2)_"/>
    <w:basedOn w:val="a0"/>
    <w:link w:val="22"/>
    <w:rsid w:val="00F25C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25C0B"/>
    <w:rPr>
      <w:rFonts w:ascii="Consolas" w:eastAsia="Consolas" w:hAnsi="Consolas" w:cs="Consolas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F25C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Другое_"/>
    <w:basedOn w:val="a0"/>
    <w:link w:val="a8"/>
    <w:rsid w:val="00F25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C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6">
    <w:name w:val="Подпись к картинке"/>
    <w:basedOn w:val="a"/>
    <w:link w:val="a5"/>
    <w:rsid w:val="00F25C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F25C0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  <w:lang w:val="en-US" w:eastAsia="en-US" w:bidi="en-US"/>
    </w:rPr>
  </w:style>
  <w:style w:type="paragraph" w:customStyle="1" w:styleId="22">
    <w:name w:val="Подпись к картинке (2)"/>
    <w:basedOn w:val="a"/>
    <w:link w:val="21"/>
    <w:rsid w:val="00F25C0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25C0B"/>
    <w:pPr>
      <w:widowControl w:val="0"/>
      <w:shd w:val="clear" w:color="auto" w:fill="FFFFFF"/>
      <w:spacing w:before="900" w:after="0" w:line="0" w:lineRule="atLeast"/>
    </w:pPr>
    <w:rPr>
      <w:rFonts w:ascii="Consolas" w:eastAsia="Consolas" w:hAnsi="Consolas" w:cs="Consolas"/>
      <w:b/>
      <w:bCs/>
      <w:sz w:val="26"/>
      <w:szCs w:val="26"/>
      <w:lang w:eastAsia="en-US"/>
    </w:rPr>
  </w:style>
  <w:style w:type="paragraph" w:customStyle="1" w:styleId="a8">
    <w:name w:val="Другое"/>
    <w:basedOn w:val="a"/>
    <w:link w:val="a7"/>
    <w:rsid w:val="00F25C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F2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C0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C0B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6A55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A55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EE" TargetMode="External"/><Relationship Id="rId13" Type="http://schemas.openxmlformats.org/officeDocument/2006/relationships/hyperlink" Target="http://base.garant.ru/198780/9afa825433513ecc31ab5940f7caad2c/" TargetMode="External"/><Relationship Id="rId18" Type="http://schemas.openxmlformats.org/officeDocument/2006/relationships/hyperlink" Target="http://base.garant.ru/71872690/0570177daf6bcdd94918afce329c6fe6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9D6968DDC177B856BCBE784ADE90B436A37DFC61DB271DCB98FB4EEA2C3DD373eBY1E" TargetMode="External"/><Relationship Id="rId12" Type="http://schemas.openxmlformats.org/officeDocument/2006/relationships/hyperlink" Target="http://base.garant.ru/196300/caa492731ce1941c6be926e4c970c8aa/" TargetMode="External"/><Relationship Id="rId17" Type="http://schemas.openxmlformats.org/officeDocument/2006/relationships/hyperlink" Target="http://base.garant.ru/12125268/736ec48d61e0fd732306d775a6fda5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4203/b6e02e45ca70d110df0019b9fe339c70/" TargetMode="External"/><Relationship Id="rId20" Type="http://schemas.openxmlformats.org/officeDocument/2006/relationships/hyperlink" Target="http://base.garant.ru/198625/2bc38fb3fd3cd88df7aa955e002477c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63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271682/5ac206a89ea76855804609cd950fcaf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96300/caa492731ce1941c6be926e4c970c8aa/" TargetMode="External"/><Relationship Id="rId19" Type="http://schemas.openxmlformats.org/officeDocument/2006/relationships/hyperlink" Target="http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0E" TargetMode="External"/><Relationship Id="rId14" Type="http://schemas.openxmlformats.org/officeDocument/2006/relationships/hyperlink" Target="http://base.garant.ru/7037295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2019-11-20T08:38:00Z</cp:lastPrinted>
  <dcterms:created xsi:type="dcterms:W3CDTF">2019-11-20T08:24:00Z</dcterms:created>
  <dcterms:modified xsi:type="dcterms:W3CDTF">2019-12-09T10:12:00Z</dcterms:modified>
</cp:coreProperties>
</file>