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00" w:rsidRDefault="00D13B00" w:rsidP="00D13B00">
      <w:pPr>
        <w:ind w:firstLine="709"/>
        <w:jc w:val="center"/>
        <w:rPr>
          <w:rFonts w:ascii="TimesNewRomanPS-BoldMT" w:hAnsi="TimesNewRomanPS-BoldMT"/>
          <w:b/>
          <w:bCs/>
          <w:color w:val="000000"/>
          <w:szCs w:val="28"/>
        </w:rPr>
      </w:pPr>
      <w:bookmarkStart w:id="0" w:name="_GoBack"/>
      <w:bookmarkEnd w:id="0"/>
      <w:r>
        <w:rPr>
          <w:rFonts w:ascii="TimesNewRomanPS-BoldMT" w:hAnsi="TimesNewRomanPS-BoldMT"/>
          <w:b/>
          <w:bCs/>
          <w:color w:val="000000"/>
          <w:szCs w:val="28"/>
        </w:rPr>
        <w:t>Предлагаемые параметры</w:t>
      </w:r>
      <w:r>
        <w:rPr>
          <w:rFonts w:ascii="TimesNewRomanPS-BoldMT" w:hAnsi="TimesNewRomanPS-BoldMT"/>
          <w:color w:val="000000"/>
          <w:szCs w:val="28"/>
        </w:rPr>
        <w:br/>
      </w:r>
      <w:r>
        <w:rPr>
          <w:rFonts w:ascii="TimesNewRomanPS-BoldMT" w:hAnsi="TimesNewRomanPS-BoldMT"/>
          <w:b/>
          <w:bCs/>
          <w:color w:val="000000"/>
          <w:szCs w:val="28"/>
        </w:rPr>
        <w:t>добровольных обязательств торговых сетей</w:t>
      </w:r>
      <w:r>
        <w:rPr>
          <w:rFonts w:ascii="TimesNewRomanPS-BoldMT" w:hAnsi="TimesNewRomanPS-BoldMT"/>
          <w:color w:val="000000"/>
          <w:szCs w:val="28"/>
        </w:rPr>
        <w:br/>
      </w:r>
      <w:r>
        <w:rPr>
          <w:rFonts w:ascii="TimesNewRomanPS-BoldMT" w:hAnsi="TimesNewRomanPS-BoldMT"/>
          <w:b/>
          <w:bCs/>
          <w:color w:val="000000"/>
          <w:szCs w:val="28"/>
        </w:rPr>
        <w:t>о самоограничении предельного уровня наценок на предложенные</w:t>
      </w:r>
      <w:r>
        <w:rPr>
          <w:rFonts w:ascii="TimesNewRomanPS-BoldMT" w:hAnsi="TimesNewRomanPS-BoldMT"/>
          <w:color w:val="000000"/>
          <w:szCs w:val="28"/>
        </w:rPr>
        <w:br/>
      </w:r>
      <w:r>
        <w:rPr>
          <w:rFonts w:ascii="TimesNewRomanPS-BoldMT" w:hAnsi="TimesNewRomanPS-BoldMT"/>
          <w:b/>
          <w:bCs/>
          <w:color w:val="000000"/>
          <w:szCs w:val="28"/>
        </w:rPr>
        <w:t>Минсельхозом России группы товаров</w:t>
      </w:r>
    </w:p>
    <w:p w:rsidR="00D13B00" w:rsidRDefault="00D13B00" w:rsidP="00D13B00">
      <w:pPr>
        <w:ind w:firstLine="709"/>
        <w:jc w:val="both"/>
        <w:rPr>
          <w:rFonts w:ascii="TimesNewRomanPSMT" w:hAnsi="TimesNewRomanPSMT"/>
          <w:color w:val="000000"/>
          <w:szCs w:val="28"/>
        </w:rPr>
      </w:pP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С целью снижения социальной напряженности, связанной с инфляционными процессами и ростом цен на социально значимые продовольственные товары первой необходимости, поддержки малообеспеченных категорий населения путем повышения ценовой доступности основных продуктов питания торговым сетям рекомендуется рассмотреть возможность минимизации наценок на социально значимые продовольственные товары первой необходимости путем добровольного самоограничения их предельного уровня.</w:t>
      </w:r>
    </w:p>
    <w:p w:rsidR="00BE49F9" w:rsidRDefault="00D13B00" w:rsidP="00D13B00">
      <w:pPr>
        <w:ind w:firstLine="709"/>
        <w:jc w:val="both"/>
        <w:rPr>
          <w:rFonts w:ascii="TimesNewRomanPSMT" w:hAnsi="TimesNewRomanPSMT"/>
          <w:color w:val="000000"/>
          <w:szCs w:val="28"/>
        </w:rPr>
      </w:pPr>
      <w:r w:rsidRPr="00BE49F9">
        <w:rPr>
          <w:rFonts w:ascii="TimesNewRomanPSMT" w:hAnsi="TimesNewRomanPSMT"/>
          <w:color w:val="000000"/>
          <w:szCs w:val="28"/>
          <w:u w:val="single"/>
        </w:rPr>
        <w:t>Перечень товаров</w:t>
      </w:r>
      <w:r>
        <w:rPr>
          <w:rFonts w:ascii="TimesNewRomanPSMT" w:hAnsi="TimesNewRomanPSMT"/>
          <w:color w:val="000000"/>
          <w:szCs w:val="28"/>
        </w:rPr>
        <w:t xml:space="preserve"> </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 xml:space="preserve">Торговым сетям предлагается взять на себя добровольные обязательства о минимизации предельного уровня наценок по предложенным Минсельхозом России категориям продовольственных товаров отечественного производства, включенным в следующие четыре группы товаров: </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w:t>
      </w:r>
      <w:proofErr w:type="spellStart"/>
      <w:r>
        <w:rPr>
          <w:rFonts w:ascii="TimesNewRomanPSMT" w:hAnsi="TimesNewRomanPSMT"/>
          <w:color w:val="000000"/>
          <w:szCs w:val="28"/>
        </w:rPr>
        <w:t>борщевой</w:t>
      </w:r>
      <w:proofErr w:type="spellEnd"/>
      <w:r>
        <w:rPr>
          <w:rFonts w:ascii="TimesNewRomanPSMT" w:hAnsi="TimesNewRomanPSMT"/>
          <w:color w:val="000000"/>
          <w:szCs w:val="28"/>
        </w:rPr>
        <w:t xml:space="preserve"> набор» (свекла, морковь, капуста белокочанная свежая, картофель, лук репчатый);</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молочная продукция (молоко питьевое, творог, кефир, масло</w:t>
      </w:r>
      <w:r>
        <w:rPr>
          <w:rFonts w:ascii="TimesNewRomanPSMT" w:hAnsi="TimesNewRomanPSMT"/>
          <w:color w:val="000000"/>
          <w:szCs w:val="28"/>
        </w:rPr>
        <w:br/>
        <w:t>сливочное);</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сахар белый;</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 xml:space="preserve">хлеб и булочные изделия недлительного хранения. </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 xml:space="preserve">Внутри каждой из указанных категорий конкретные товарные позиции для введения добровольных обязательств определяются самостоятельно каждой торговой сетью по следующим критериям: </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одна или несколько товарных позиций отечественного производства, относящихся к числу наиболее востребованных по объемам продаж (в топе продаж) в каждой конкретной торговой сети;</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 xml:space="preserve">товары, включенные в ассортиментную матрицу торговой сети и представленные в торговых объектах торговой сети в достаточном количестве, покрывающем имеющийся спрос на данный товар (в рамках обязательств торговая сеть гарантирует наличие таких товаров на полке); </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товары, не производимые самой торговой сетью или хозяйствующими субъектами, входящими с торговой сетью в одну группу лиц;</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перечень товарных позиций может быть фиксированным или «плавающим», а также может отличаться в разных регионах присутствия торговой сети и торговых объектов.</w:t>
      </w:r>
    </w:p>
    <w:p w:rsidR="00BE49F9" w:rsidRDefault="00BE49F9" w:rsidP="00BE49F9">
      <w:pPr>
        <w:ind w:firstLine="709"/>
        <w:jc w:val="center"/>
        <w:rPr>
          <w:rFonts w:ascii="TimesNewRomanPSMT" w:hAnsi="TimesNewRomanPSMT"/>
          <w:color w:val="000000"/>
          <w:szCs w:val="28"/>
        </w:rPr>
      </w:pPr>
    </w:p>
    <w:p w:rsidR="00BE49F9" w:rsidRPr="00BE49F9" w:rsidRDefault="00BE49F9" w:rsidP="00D13B00">
      <w:pPr>
        <w:ind w:firstLine="709"/>
        <w:jc w:val="both"/>
        <w:rPr>
          <w:rFonts w:ascii="TimesNewRomanPSMT" w:hAnsi="TimesNewRomanPSMT"/>
          <w:color w:val="000000"/>
          <w:szCs w:val="28"/>
          <w:u w:val="single"/>
        </w:rPr>
      </w:pPr>
      <w:r w:rsidRPr="00BE49F9">
        <w:rPr>
          <w:rFonts w:ascii="TimesNewRomanPSMT" w:hAnsi="TimesNewRomanPSMT"/>
          <w:color w:val="000000"/>
          <w:szCs w:val="28"/>
          <w:u w:val="single"/>
        </w:rPr>
        <w:t xml:space="preserve">Суть добровольных обязательств </w:t>
      </w:r>
    </w:p>
    <w:p w:rsidR="00BE49F9" w:rsidRDefault="00D13B00" w:rsidP="00D13B00">
      <w:pPr>
        <w:ind w:firstLine="709"/>
        <w:jc w:val="both"/>
        <w:rPr>
          <w:rFonts w:ascii="TimesNewRomanPSMT" w:hAnsi="TimesNewRomanPSMT"/>
          <w:color w:val="000000"/>
          <w:szCs w:val="28"/>
        </w:rPr>
      </w:pPr>
      <w:r>
        <w:rPr>
          <w:rFonts w:ascii="TimesNewRomanPSMT" w:hAnsi="TimesNewRomanPSMT"/>
          <w:color w:val="000000"/>
          <w:szCs w:val="28"/>
        </w:rPr>
        <w:t>Суть добровольных обязательств заключается в минимизации</w:t>
      </w:r>
      <w:r w:rsidR="00BE49F9">
        <w:rPr>
          <w:rFonts w:ascii="TimesNewRomanPSMT" w:hAnsi="TimesNewRomanPSMT"/>
          <w:color w:val="000000"/>
          <w:szCs w:val="28"/>
        </w:rPr>
        <w:t xml:space="preserve"> </w:t>
      </w:r>
      <w:r>
        <w:rPr>
          <w:rFonts w:ascii="TimesNewRomanPSMT" w:hAnsi="TimesNewRomanPSMT"/>
          <w:color w:val="000000"/>
          <w:szCs w:val="28"/>
        </w:rPr>
        <w:t>торговыми сетями своих торговых наценок путем добровольного</w:t>
      </w:r>
      <w:r w:rsidR="00BE49F9">
        <w:rPr>
          <w:rFonts w:ascii="TimesNewRomanPSMT" w:hAnsi="TimesNewRomanPSMT"/>
          <w:color w:val="000000"/>
          <w:szCs w:val="28"/>
        </w:rPr>
        <w:t xml:space="preserve"> </w:t>
      </w:r>
      <w:r>
        <w:rPr>
          <w:rFonts w:ascii="TimesNewRomanPSMT" w:hAnsi="TimesNewRomanPSMT"/>
          <w:color w:val="000000"/>
          <w:szCs w:val="28"/>
        </w:rPr>
        <w:t>самоограничения их предельного уровня.</w:t>
      </w:r>
      <w:r w:rsidR="00BE49F9">
        <w:rPr>
          <w:rFonts w:ascii="TimesNewRomanPSMT" w:hAnsi="TimesNewRomanPSMT"/>
          <w:color w:val="000000"/>
          <w:szCs w:val="28"/>
        </w:rPr>
        <w:t xml:space="preserve"> </w:t>
      </w:r>
    </w:p>
    <w:p w:rsidR="00BE49F9" w:rsidRDefault="00D13B00" w:rsidP="00D13B00">
      <w:pPr>
        <w:ind w:firstLine="709"/>
        <w:jc w:val="both"/>
        <w:rPr>
          <w:rFonts w:ascii="TimesNewRomanPSMT" w:hAnsi="TimesNewRomanPSMT"/>
          <w:color w:val="000000"/>
          <w:szCs w:val="28"/>
        </w:rPr>
      </w:pPr>
      <w:r>
        <w:rPr>
          <w:rFonts w:ascii="TimesNewRomanPSMT" w:hAnsi="TimesNewRomanPSMT"/>
          <w:color w:val="000000"/>
          <w:szCs w:val="28"/>
        </w:rPr>
        <w:lastRenderedPageBreak/>
        <w:t>Добровольные обязательства об ограничении предельного уровня</w:t>
      </w:r>
      <w:r w:rsidR="00BE49F9">
        <w:rPr>
          <w:rFonts w:ascii="TimesNewRomanPSMT" w:hAnsi="TimesNewRomanPSMT"/>
          <w:color w:val="000000"/>
          <w:szCs w:val="28"/>
        </w:rPr>
        <w:t xml:space="preserve"> </w:t>
      </w:r>
      <w:r>
        <w:rPr>
          <w:rFonts w:ascii="TimesNewRomanPSMT" w:hAnsi="TimesNewRomanPSMT"/>
          <w:color w:val="000000"/>
          <w:szCs w:val="28"/>
        </w:rPr>
        <w:t>наценок не должны приводить к росту наценок, фактически установленных</w:t>
      </w:r>
      <w:r w:rsidR="00BE49F9">
        <w:rPr>
          <w:rFonts w:ascii="TimesNewRomanPSMT" w:hAnsi="TimesNewRomanPSMT"/>
          <w:color w:val="000000"/>
          <w:szCs w:val="28"/>
        </w:rPr>
        <w:t xml:space="preserve"> </w:t>
      </w:r>
      <w:r>
        <w:rPr>
          <w:rFonts w:ascii="TimesNewRomanPSMT" w:hAnsi="TimesNewRomanPSMT"/>
          <w:color w:val="000000"/>
          <w:szCs w:val="28"/>
        </w:rPr>
        <w:t>торговой сетью до введения самоограничений, и к соответствующему росту</w:t>
      </w:r>
      <w:r w:rsidR="00BE49F9">
        <w:rPr>
          <w:rFonts w:ascii="TimesNewRomanPSMT" w:hAnsi="TimesNewRomanPSMT"/>
          <w:color w:val="000000"/>
          <w:szCs w:val="28"/>
        </w:rPr>
        <w:t xml:space="preserve"> </w:t>
      </w:r>
      <w:r>
        <w:rPr>
          <w:rFonts w:ascii="TimesNewRomanPSMT" w:hAnsi="TimesNewRomanPSMT"/>
          <w:color w:val="000000"/>
          <w:szCs w:val="28"/>
        </w:rPr>
        <w:t>розничных цен для потребителей.</w:t>
      </w:r>
      <w:r w:rsidR="00BE49F9">
        <w:rPr>
          <w:rFonts w:ascii="TimesNewRomanPSMT" w:hAnsi="TimesNewRomanPSMT"/>
          <w:color w:val="000000"/>
          <w:szCs w:val="28"/>
        </w:rPr>
        <w:t xml:space="preserve"> </w:t>
      </w:r>
    </w:p>
    <w:p w:rsidR="00BE49F9" w:rsidRDefault="00D13B00" w:rsidP="00D13B00">
      <w:pPr>
        <w:ind w:firstLine="709"/>
        <w:jc w:val="both"/>
        <w:rPr>
          <w:rFonts w:ascii="TimesNewRomanPSMT" w:hAnsi="TimesNewRomanPSMT"/>
          <w:color w:val="000000"/>
          <w:szCs w:val="28"/>
        </w:rPr>
      </w:pPr>
      <w:r w:rsidRPr="00BE49F9">
        <w:rPr>
          <w:rFonts w:ascii="TimesNewRomanPSMT" w:hAnsi="TimesNewRomanPSMT"/>
          <w:color w:val="000000"/>
          <w:szCs w:val="28"/>
          <w:u w:val="single"/>
        </w:rPr>
        <w:t>Информирование потребителей</w:t>
      </w:r>
      <w:r w:rsidR="00BE49F9">
        <w:rPr>
          <w:rFonts w:ascii="TimesNewRomanPSMT" w:hAnsi="TimesNewRomanPSMT"/>
          <w:color w:val="000000"/>
          <w:szCs w:val="28"/>
        </w:rPr>
        <w:t xml:space="preserve"> </w:t>
      </w:r>
    </w:p>
    <w:p w:rsidR="00BE49F9" w:rsidRDefault="00D13B00" w:rsidP="00D13B00">
      <w:pPr>
        <w:ind w:firstLine="709"/>
        <w:jc w:val="both"/>
        <w:rPr>
          <w:rFonts w:ascii="TimesNewRomanPSMT" w:hAnsi="TimesNewRomanPSMT"/>
          <w:color w:val="000000"/>
          <w:szCs w:val="28"/>
        </w:rPr>
      </w:pPr>
      <w:r>
        <w:rPr>
          <w:rFonts w:ascii="TimesNewRomanPSMT" w:hAnsi="TimesNewRomanPSMT"/>
          <w:color w:val="000000"/>
          <w:szCs w:val="28"/>
        </w:rPr>
        <w:t>Торговым сетям рекомендуется установить в торговых залах на такие</w:t>
      </w:r>
      <w:r w:rsidR="00BE49F9">
        <w:rPr>
          <w:rFonts w:ascii="TimesNewRomanPSMT" w:hAnsi="TimesNewRomanPSMT"/>
          <w:color w:val="000000"/>
          <w:szCs w:val="28"/>
        </w:rPr>
        <w:t xml:space="preserve"> </w:t>
      </w:r>
      <w:r>
        <w:rPr>
          <w:rFonts w:ascii="TimesNewRomanPSMT" w:hAnsi="TimesNewRomanPSMT"/>
          <w:color w:val="000000"/>
          <w:szCs w:val="28"/>
        </w:rPr>
        <w:t>товары специальные ценники (например, «социальный товар») или иным</w:t>
      </w:r>
      <w:r w:rsidR="00BE49F9">
        <w:rPr>
          <w:rFonts w:ascii="TimesNewRomanPSMT" w:hAnsi="TimesNewRomanPSMT"/>
          <w:color w:val="000000"/>
          <w:szCs w:val="28"/>
        </w:rPr>
        <w:t xml:space="preserve"> </w:t>
      </w:r>
      <w:r>
        <w:rPr>
          <w:rFonts w:ascii="TimesNewRomanPSMT" w:hAnsi="TimesNewRomanPSMT"/>
          <w:color w:val="000000"/>
          <w:szCs w:val="28"/>
        </w:rPr>
        <w:t>образом организовать информирование потребителя в торговом зале, а также</w:t>
      </w:r>
      <w:r w:rsidR="00BE49F9">
        <w:rPr>
          <w:rFonts w:ascii="TimesNewRomanPSMT" w:hAnsi="TimesNewRomanPSMT"/>
          <w:color w:val="000000"/>
          <w:szCs w:val="28"/>
        </w:rPr>
        <w:t xml:space="preserve"> </w:t>
      </w:r>
      <w:r>
        <w:rPr>
          <w:rFonts w:ascii="TimesNewRomanPSMT" w:hAnsi="TimesNewRomanPSMT"/>
          <w:color w:val="000000"/>
          <w:szCs w:val="28"/>
        </w:rPr>
        <w:t>публиковать соответствующую информации в открытом доступе на своих</w:t>
      </w:r>
      <w:r w:rsidR="00BE49F9">
        <w:rPr>
          <w:rFonts w:ascii="TimesNewRomanPSMT" w:hAnsi="TimesNewRomanPSMT"/>
          <w:color w:val="000000"/>
          <w:szCs w:val="28"/>
        </w:rPr>
        <w:t xml:space="preserve"> </w:t>
      </w:r>
      <w:r>
        <w:rPr>
          <w:rFonts w:ascii="TimesNewRomanPSMT" w:hAnsi="TimesNewRomanPSMT"/>
          <w:color w:val="000000"/>
          <w:szCs w:val="28"/>
        </w:rPr>
        <w:t>сайтах в сети «Интернет».</w:t>
      </w:r>
      <w:r w:rsidR="00BE49F9">
        <w:rPr>
          <w:rFonts w:ascii="TimesNewRomanPSMT" w:hAnsi="TimesNewRomanPSMT"/>
          <w:color w:val="000000"/>
          <w:szCs w:val="28"/>
        </w:rPr>
        <w:t xml:space="preserve"> </w:t>
      </w:r>
    </w:p>
    <w:p w:rsidR="00BE49F9" w:rsidRPr="00BE49F9" w:rsidRDefault="00D13B00" w:rsidP="00BE49F9">
      <w:pPr>
        <w:ind w:firstLine="709"/>
        <w:jc w:val="both"/>
        <w:rPr>
          <w:rFonts w:ascii="TimesNewRomanPSMT" w:hAnsi="TimesNewRomanPSMT"/>
          <w:color w:val="000000"/>
          <w:szCs w:val="28"/>
          <w:u w:val="single"/>
        </w:rPr>
      </w:pPr>
      <w:r w:rsidRPr="00BE49F9">
        <w:rPr>
          <w:rFonts w:ascii="TimesNewRomanPSMT" w:hAnsi="TimesNewRomanPSMT"/>
          <w:color w:val="000000"/>
          <w:szCs w:val="28"/>
          <w:u w:val="single"/>
        </w:rPr>
        <w:t>Контроль</w:t>
      </w:r>
    </w:p>
    <w:p w:rsidR="00BE49F9" w:rsidRDefault="00D13B00" w:rsidP="00D13B00">
      <w:pPr>
        <w:ind w:firstLine="709"/>
        <w:jc w:val="both"/>
        <w:rPr>
          <w:rFonts w:ascii="TimesNewRomanPSMT" w:hAnsi="TimesNewRomanPSMT"/>
          <w:color w:val="000000"/>
          <w:szCs w:val="28"/>
        </w:rPr>
      </w:pPr>
      <w:r>
        <w:rPr>
          <w:rFonts w:ascii="TimesNewRomanPSMT" w:hAnsi="TimesNewRomanPSMT"/>
          <w:color w:val="000000"/>
          <w:szCs w:val="28"/>
        </w:rPr>
        <w:t>Добровольные обязательства фиксируются официальными письмами</w:t>
      </w:r>
      <w:r w:rsidR="00BE49F9">
        <w:rPr>
          <w:rFonts w:ascii="TimesNewRomanPSMT" w:hAnsi="TimesNewRomanPSMT"/>
          <w:color w:val="000000"/>
          <w:szCs w:val="28"/>
        </w:rPr>
        <w:t xml:space="preserve"> </w:t>
      </w:r>
      <w:r>
        <w:rPr>
          <w:rFonts w:ascii="TimesNewRomanPSMT" w:hAnsi="TimesNewRomanPSMT"/>
          <w:color w:val="000000"/>
          <w:szCs w:val="28"/>
        </w:rPr>
        <w:t xml:space="preserve">компаний в адрес ФАС России и </w:t>
      </w:r>
      <w:proofErr w:type="spellStart"/>
      <w:r>
        <w:rPr>
          <w:rFonts w:ascii="TimesNewRomanPSMT" w:hAnsi="TimesNewRomanPSMT"/>
          <w:color w:val="000000"/>
          <w:szCs w:val="28"/>
        </w:rPr>
        <w:t>Минпромторга</w:t>
      </w:r>
      <w:proofErr w:type="spellEnd"/>
      <w:r>
        <w:rPr>
          <w:rFonts w:ascii="TimesNewRomanPSMT" w:hAnsi="TimesNewRomanPSMT"/>
          <w:color w:val="000000"/>
          <w:szCs w:val="28"/>
        </w:rPr>
        <w:t xml:space="preserve"> России с указанием всех</w:t>
      </w:r>
      <w:r w:rsidR="00BE49F9">
        <w:rPr>
          <w:rFonts w:ascii="TimesNewRomanPSMT" w:hAnsi="TimesNewRomanPSMT"/>
          <w:color w:val="000000"/>
          <w:szCs w:val="28"/>
        </w:rPr>
        <w:t xml:space="preserve"> </w:t>
      </w:r>
      <w:r>
        <w:rPr>
          <w:rFonts w:ascii="TimesNewRomanPSMT" w:hAnsi="TimesNewRomanPSMT"/>
          <w:color w:val="000000"/>
          <w:szCs w:val="28"/>
        </w:rPr>
        <w:t>параметров таких обязательств и дат, с которых они начинают действовать.</w:t>
      </w:r>
      <w:r w:rsidR="00BE49F9">
        <w:rPr>
          <w:rFonts w:ascii="TimesNewRomanPSMT" w:hAnsi="TimesNewRomanPSMT"/>
          <w:color w:val="000000"/>
          <w:szCs w:val="28"/>
        </w:rPr>
        <w:t xml:space="preserve"> </w:t>
      </w:r>
    </w:p>
    <w:p w:rsidR="00BE49F9" w:rsidRDefault="00D13B00" w:rsidP="00D13B00">
      <w:pPr>
        <w:ind w:firstLine="709"/>
        <w:jc w:val="both"/>
        <w:rPr>
          <w:rFonts w:ascii="TimesNewRomanPSMT" w:hAnsi="TimesNewRomanPSMT"/>
          <w:color w:val="000000"/>
          <w:szCs w:val="28"/>
        </w:rPr>
      </w:pPr>
      <w:r>
        <w:rPr>
          <w:rFonts w:ascii="TimesNewRomanPSMT" w:hAnsi="TimesNewRomanPSMT"/>
          <w:color w:val="000000"/>
          <w:szCs w:val="28"/>
        </w:rPr>
        <w:t>Каждой торговой сетью актуализируется и ежемесячно (еженедельно)</w:t>
      </w:r>
      <w:r w:rsidR="00BE49F9">
        <w:rPr>
          <w:rFonts w:ascii="TimesNewRomanPSMT" w:hAnsi="TimesNewRomanPSMT"/>
          <w:color w:val="000000"/>
          <w:szCs w:val="28"/>
        </w:rPr>
        <w:t xml:space="preserve"> </w:t>
      </w:r>
      <w:r>
        <w:rPr>
          <w:rFonts w:ascii="TimesNewRomanPSMT" w:hAnsi="TimesNewRomanPSMT"/>
          <w:color w:val="000000"/>
          <w:szCs w:val="28"/>
        </w:rPr>
        <w:t>публикуется на сайте торговой сети перечень товарных позиций, по которым</w:t>
      </w:r>
      <w:r w:rsidR="00BE49F9">
        <w:rPr>
          <w:rFonts w:ascii="TimesNewRomanPSMT" w:hAnsi="TimesNewRomanPSMT"/>
          <w:color w:val="000000"/>
          <w:szCs w:val="28"/>
        </w:rPr>
        <w:t xml:space="preserve"> </w:t>
      </w:r>
      <w:r>
        <w:rPr>
          <w:rFonts w:ascii="TimesNewRomanPSMT" w:hAnsi="TimesNewRomanPSMT"/>
          <w:color w:val="000000"/>
          <w:szCs w:val="28"/>
        </w:rPr>
        <w:t>взяты обязательства о самоограничении предельного уровня наценок.</w:t>
      </w:r>
      <w:r w:rsidR="00BE49F9">
        <w:rPr>
          <w:rFonts w:ascii="TimesNewRomanPSMT" w:hAnsi="TimesNewRomanPSMT"/>
          <w:color w:val="000000"/>
          <w:szCs w:val="28"/>
        </w:rPr>
        <w:t xml:space="preserve"> </w:t>
      </w:r>
    </w:p>
    <w:p w:rsidR="00D13B00" w:rsidRDefault="00D13B00" w:rsidP="00D13B00">
      <w:pPr>
        <w:ind w:firstLine="709"/>
        <w:jc w:val="both"/>
        <w:rPr>
          <w:rFonts w:ascii="TimesNewRomanPSMT" w:hAnsi="TimesNewRomanPSMT"/>
          <w:color w:val="000000"/>
          <w:szCs w:val="28"/>
        </w:rPr>
      </w:pPr>
      <w:r>
        <w:rPr>
          <w:rFonts w:ascii="TimesNewRomanPSMT" w:hAnsi="TimesNewRomanPSMT"/>
          <w:color w:val="000000"/>
          <w:szCs w:val="28"/>
        </w:rPr>
        <w:t>Ежемесячно (или еженедельно) сети направляют в ФАС России</w:t>
      </w:r>
      <w:r>
        <w:rPr>
          <w:rFonts w:ascii="TimesNewRomanPSMT" w:hAnsi="TimesNewRomanPSMT"/>
          <w:color w:val="000000"/>
          <w:szCs w:val="28"/>
        </w:rPr>
        <w:br/>
        <w:t xml:space="preserve">и </w:t>
      </w:r>
      <w:proofErr w:type="spellStart"/>
      <w:r>
        <w:rPr>
          <w:rFonts w:ascii="TimesNewRomanPSMT" w:hAnsi="TimesNewRomanPSMT"/>
          <w:color w:val="000000"/>
          <w:szCs w:val="28"/>
        </w:rPr>
        <w:t>Минпромторг</w:t>
      </w:r>
      <w:proofErr w:type="spellEnd"/>
      <w:r>
        <w:rPr>
          <w:rFonts w:ascii="TimesNewRomanPSMT" w:hAnsi="TimesNewRomanPSMT"/>
          <w:color w:val="000000"/>
          <w:szCs w:val="28"/>
        </w:rPr>
        <w:t xml:space="preserve"> России отчеты в виде официального письма и файла Ехсе1</w:t>
      </w:r>
      <w:r>
        <w:rPr>
          <w:rFonts w:ascii="TimesNewRomanPSMT" w:hAnsi="TimesNewRomanPSMT"/>
          <w:color w:val="000000"/>
          <w:szCs w:val="28"/>
        </w:rPr>
        <w:br/>
        <w:t>о соблюдении взятых на себя обязательств с указанием:</w:t>
      </w:r>
    </w:p>
    <w:p w:rsidR="00BE49F9" w:rsidRDefault="00BE49F9" w:rsidP="00D13B00">
      <w:pPr>
        <w:ind w:firstLine="709"/>
        <w:jc w:val="both"/>
        <w:rPr>
          <w:rFonts w:ascii="TimesNewRomanPSMT" w:hAnsi="TimesNewRomanPSMT"/>
          <w:color w:val="000000"/>
          <w:szCs w:val="28"/>
        </w:rPr>
      </w:pPr>
      <w:r>
        <w:rPr>
          <w:rFonts w:ascii="TimesNewRomanPSMT" w:hAnsi="TimesNewRomanPSMT"/>
          <w:color w:val="000000"/>
          <w:szCs w:val="28"/>
        </w:rPr>
        <w:t>категорий товаров и конкретных позиций внутри каждой категории, по которым соблюдались добровольные обязательства;</w:t>
      </w:r>
    </w:p>
    <w:p w:rsidR="00BE49F9" w:rsidRDefault="00BE49F9" w:rsidP="00D13B00">
      <w:pPr>
        <w:ind w:firstLine="709"/>
        <w:jc w:val="both"/>
        <w:rPr>
          <w:rFonts w:ascii="TimesNewRomanPSMT" w:hAnsi="TimesNewRomanPSMT"/>
          <w:color w:val="000000"/>
          <w:szCs w:val="28"/>
        </w:rPr>
      </w:pPr>
      <w:r>
        <w:rPr>
          <w:rFonts w:ascii="TimesNewRomanPSMT" w:hAnsi="TimesNewRomanPSMT"/>
          <w:color w:val="000000"/>
          <w:szCs w:val="28"/>
        </w:rPr>
        <w:t>данных о физической доступности товаров в регионах присутствия (наличии и долях продаж таких товаров внутри каждой соответствующей категории);</w:t>
      </w:r>
    </w:p>
    <w:p w:rsidR="00BE49F9" w:rsidRDefault="00BE49F9" w:rsidP="00D13B00">
      <w:pPr>
        <w:ind w:firstLine="709"/>
        <w:jc w:val="both"/>
        <w:rPr>
          <w:rFonts w:ascii="TimesNewRomanPSMT" w:hAnsi="TimesNewRomanPSMT"/>
          <w:color w:val="000000"/>
          <w:szCs w:val="28"/>
        </w:rPr>
      </w:pPr>
      <w:r>
        <w:rPr>
          <w:rFonts w:ascii="TimesNewRomanPSMT" w:hAnsi="TimesNewRomanPSMT"/>
          <w:color w:val="000000"/>
          <w:szCs w:val="28"/>
        </w:rPr>
        <w:t>средневзвешенных закупочных и отпускных цен и расчетных средневзвешенных наценок на них в среднем по Российской Федерации и в разрезе субъектов Российской Федерации по формуле: 100*(розничная цена/цена поставки -1).</w:t>
      </w:r>
    </w:p>
    <w:p w:rsidR="00BE49F9" w:rsidRDefault="00BE49F9" w:rsidP="00D13B00">
      <w:pPr>
        <w:ind w:firstLine="709"/>
        <w:jc w:val="both"/>
        <w:rPr>
          <w:szCs w:val="28"/>
        </w:rPr>
      </w:pPr>
      <w:r>
        <w:rPr>
          <w:rFonts w:ascii="TimesNewRomanPSMT" w:hAnsi="TimesNewRomanPSMT"/>
          <w:color w:val="000000"/>
          <w:szCs w:val="28"/>
        </w:rPr>
        <w:t>В целях выборочного контроля ФАС России может осуществлять мониторинг товарных позиций непосредственно в торговых точках, а также запрашивать первичную документацию, подтверждающую цену закупки.</w:t>
      </w:r>
    </w:p>
    <w:sectPr w:rsidR="00BE49F9" w:rsidSect="00DE0938">
      <w:headerReference w:type="default" r:id="rId6"/>
      <w:pgSz w:w="11907" w:h="16840" w:code="9"/>
      <w:pgMar w:top="1134" w:right="851" w:bottom="1134" w:left="1701" w:header="397" w:footer="39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0B" w:rsidRDefault="00CB600B">
      <w:r>
        <w:separator/>
      </w:r>
    </w:p>
  </w:endnote>
  <w:endnote w:type="continuationSeparator" w:id="0">
    <w:p w:rsidR="00CB600B" w:rsidRDefault="00CB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0B" w:rsidRDefault="00CB600B">
      <w:r>
        <w:separator/>
      </w:r>
    </w:p>
  </w:footnote>
  <w:footnote w:type="continuationSeparator" w:id="0">
    <w:p w:rsidR="00CB600B" w:rsidRDefault="00CB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0" w:rsidRDefault="000425D0">
    <w:pPr>
      <w:pStyle w:val="a5"/>
      <w:jc w:val="center"/>
    </w:pPr>
    <w:r>
      <w:fldChar w:fldCharType="begin"/>
    </w:r>
    <w:r>
      <w:instrText>PAGE   \* MERGEFORMAT</w:instrText>
    </w:r>
    <w:r>
      <w:fldChar w:fldCharType="separate"/>
    </w:r>
    <w:r w:rsidR="00ED7875" w:rsidRPr="00ED7875">
      <w:rPr>
        <w:noProof/>
        <w:lang w:val="ru-RU"/>
      </w:rPr>
      <w:t>2</w:t>
    </w:r>
    <w:r>
      <w:fldChar w:fldCharType="end"/>
    </w:r>
  </w:p>
  <w:p w:rsidR="000425D0" w:rsidRDefault="00042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48"/>
    <w:rsid w:val="000051CF"/>
    <w:rsid w:val="00007154"/>
    <w:rsid w:val="00007164"/>
    <w:rsid w:val="00017C90"/>
    <w:rsid w:val="000215B2"/>
    <w:rsid w:val="0002360E"/>
    <w:rsid w:val="000329A4"/>
    <w:rsid w:val="00034A41"/>
    <w:rsid w:val="00037334"/>
    <w:rsid w:val="000425D0"/>
    <w:rsid w:val="00043ADF"/>
    <w:rsid w:val="00086D61"/>
    <w:rsid w:val="000920BB"/>
    <w:rsid w:val="00095977"/>
    <w:rsid w:val="00095E91"/>
    <w:rsid w:val="000A5619"/>
    <w:rsid w:val="000A7B8C"/>
    <w:rsid w:val="000B08FF"/>
    <w:rsid w:val="000B1F2F"/>
    <w:rsid w:val="000E78B8"/>
    <w:rsid w:val="000F6318"/>
    <w:rsid w:val="00102C6B"/>
    <w:rsid w:val="00104294"/>
    <w:rsid w:val="001045DB"/>
    <w:rsid w:val="00115DD3"/>
    <w:rsid w:val="00124FA4"/>
    <w:rsid w:val="00135A1B"/>
    <w:rsid w:val="00141A55"/>
    <w:rsid w:val="00141AAE"/>
    <w:rsid w:val="00155383"/>
    <w:rsid w:val="00155E6C"/>
    <w:rsid w:val="00156BDD"/>
    <w:rsid w:val="00172B51"/>
    <w:rsid w:val="0017395B"/>
    <w:rsid w:val="00181EC0"/>
    <w:rsid w:val="0018330C"/>
    <w:rsid w:val="001852FD"/>
    <w:rsid w:val="00192135"/>
    <w:rsid w:val="001B63F0"/>
    <w:rsid w:val="001C4092"/>
    <w:rsid w:val="001D331E"/>
    <w:rsid w:val="0022149D"/>
    <w:rsid w:val="00221B1F"/>
    <w:rsid w:val="00232448"/>
    <w:rsid w:val="00262A09"/>
    <w:rsid w:val="002856CA"/>
    <w:rsid w:val="00293A23"/>
    <w:rsid w:val="0029581F"/>
    <w:rsid w:val="002969B9"/>
    <w:rsid w:val="002A7F46"/>
    <w:rsid w:val="002B6DCB"/>
    <w:rsid w:val="002C3567"/>
    <w:rsid w:val="002E496C"/>
    <w:rsid w:val="00307035"/>
    <w:rsid w:val="003102BE"/>
    <w:rsid w:val="00314CC4"/>
    <w:rsid w:val="00316242"/>
    <w:rsid w:val="00342ACC"/>
    <w:rsid w:val="00352512"/>
    <w:rsid w:val="003553CA"/>
    <w:rsid w:val="00360A12"/>
    <w:rsid w:val="00380497"/>
    <w:rsid w:val="00384666"/>
    <w:rsid w:val="00385479"/>
    <w:rsid w:val="003A5CEB"/>
    <w:rsid w:val="003B4958"/>
    <w:rsid w:val="003C0BA6"/>
    <w:rsid w:val="003F340C"/>
    <w:rsid w:val="00402257"/>
    <w:rsid w:val="00422420"/>
    <w:rsid w:val="00452FDD"/>
    <w:rsid w:val="00457C52"/>
    <w:rsid w:val="0049669F"/>
    <w:rsid w:val="00496CAD"/>
    <w:rsid w:val="004A1723"/>
    <w:rsid w:val="004A318B"/>
    <w:rsid w:val="004C514E"/>
    <w:rsid w:val="004C62F8"/>
    <w:rsid w:val="00500E43"/>
    <w:rsid w:val="00507F42"/>
    <w:rsid w:val="0052587E"/>
    <w:rsid w:val="00531013"/>
    <w:rsid w:val="0054172A"/>
    <w:rsid w:val="00544735"/>
    <w:rsid w:val="0058228B"/>
    <w:rsid w:val="00583CB6"/>
    <w:rsid w:val="00595359"/>
    <w:rsid w:val="005A57AE"/>
    <w:rsid w:val="005A7159"/>
    <w:rsid w:val="005B1949"/>
    <w:rsid w:val="005B697A"/>
    <w:rsid w:val="005C31D4"/>
    <w:rsid w:val="005D104D"/>
    <w:rsid w:val="005F01D2"/>
    <w:rsid w:val="00612C9C"/>
    <w:rsid w:val="00637477"/>
    <w:rsid w:val="0067057F"/>
    <w:rsid w:val="00684326"/>
    <w:rsid w:val="00692E65"/>
    <w:rsid w:val="006B2E02"/>
    <w:rsid w:val="006E5D8B"/>
    <w:rsid w:val="006E60EC"/>
    <w:rsid w:val="006E77C6"/>
    <w:rsid w:val="00711D47"/>
    <w:rsid w:val="007154C6"/>
    <w:rsid w:val="007204D4"/>
    <w:rsid w:val="007252E6"/>
    <w:rsid w:val="00726B26"/>
    <w:rsid w:val="00726EC5"/>
    <w:rsid w:val="00731318"/>
    <w:rsid w:val="00734A56"/>
    <w:rsid w:val="00745AFB"/>
    <w:rsid w:val="0075169C"/>
    <w:rsid w:val="00763093"/>
    <w:rsid w:val="007772E2"/>
    <w:rsid w:val="00783259"/>
    <w:rsid w:val="007920CC"/>
    <w:rsid w:val="0079510C"/>
    <w:rsid w:val="007A2B3F"/>
    <w:rsid w:val="007A442B"/>
    <w:rsid w:val="007A693B"/>
    <w:rsid w:val="007C62E9"/>
    <w:rsid w:val="007C7B8E"/>
    <w:rsid w:val="007D6064"/>
    <w:rsid w:val="007E02BF"/>
    <w:rsid w:val="007F388B"/>
    <w:rsid w:val="008123A2"/>
    <w:rsid w:val="008125A0"/>
    <w:rsid w:val="00831F78"/>
    <w:rsid w:val="0083594A"/>
    <w:rsid w:val="00843130"/>
    <w:rsid w:val="008610B0"/>
    <w:rsid w:val="0086365D"/>
    <w:rsid w:val="008957C1"/>
    <w:rsid w:val="008A1181"/>
    <w:rsid w:val="008A51C0"/>
    <w:rsid w:val="008B1576"/>
    <w:rsid w:val="008B3442"/>
    <w:rsid w:val="008C5990"/>
    <w:rsid w:val="008D1B06"/>
    <w:rsid w:val="008E7CD7"/>
    <w:rsid w:val="008F7B62"/>
    <w:rsid w:val="00912559"/>
    <w:rsid w:val="009163B9"/>
    <w:rsid w:val="0092725F"/>
    <w:rsid w:val="00930575"/>
    <w:rsid w:val="0093266D"/>
    <w:rsid w:val="009340D0"/>
    <w:rsid w:val="009361B1"/>
    <w:rsid w:val="0094046F"/>
    <w:rsid w:val="00947264"/>
    <w:rsid w:val="00966A87"/>
    <w:rsid w:val="00972B91"/>
    <w:rsid w:val="0097405E"/>
    <w:rsid w:val="009910CF"/>
    <w:rsid w:val="009A48E8"/>
    <w:rsid w:val="009B6E9F"/>
    <w:rsid w:val="009B7642"/>
    <w:rsid w:val="009C15DA"/>
    <w:rsid w:val="009C6E6A"/>
    <w:rsid w:val="00A103E4"/>
    <w:rsid w:val="00A1076F"/>
    <w:rsid w:val="00A15963"/>
    <w:rsid w:val="00A321E8"/>
    <w:rsid w:val="00A34E7C"/>
    <w:rsid w:val="00A40A39"/>
    <w:rsid w:val="00A43991"/>
    <w:rsid w:val="00A5691B"/>
    <w:rsid w:val="00A848D3"/>
    <w:rsid w:val="00A90A9E"/>
    <w:rsid w:val="00AA4A34"/>
    <w:rsid w:val="00AA5E2D"/>
    <w:rsid w:val="00AB4CFE"/>
    <w:rsid w:val="00AD6E98"/>
    <w:rsid w:val="00AF0710"/>
    <w:rsid w:val="00AF5728"/>
    <w:rsid w:val="00B05CC5"/>
    <w:rsid w:val="00B10D22"/>
    <w:rsid w:val="00B14829"/>
    <w:rsid w:val="00B20939"/>
    <w:rsid w:val="00B26D52"/>
    <w:rsid w:val="00B30FEC"/>
    <w:rsid w:val="00B876C0"/>
    <w:rsid w:val="00BA3901"/>
    <w:rsid w:val="00BA6C3E"/>
    <w:rsid w:val="00BB13F1"/>
    <w:rsid w:val="00BB1699"/>
    <w:rsid w:val="00BB6460"/>
    <w:rsid w:val="00BC5B84"/>
    <w:rsid w:val="00BE49F9"/>
    <w:rsid w:val="00BF353B"/>
    <w:rsid w:val="00C07E61"/>
    <w:rsid w:val="00C2795C"/>
    <w:rsid w:val="00C53364"/>
    <w:rsid w:val="00C74C8D"/>
    <w:rsid w:val="00C76924"/>
    <w:rsid w:val="00C90EFA"/>
    <w:rsid w:val="00CA248B"/>
    <w:rsid w:val="00CB0213"/>
    <w:rsid w:val="00CB597F"/>
    <w:rsid w:val="00CB600B"/>
    <w:rsid w:val="00CC5268"/>
    <w:rsid w:val="00CD692C"/>
    <w:rsid w:val="00CE3592"/>
    <w:rsid w:val="00CF0931"/>
    <w:rsid w:val="00CF0A45"/>
    <w:rsid w:val="00CF4C72"/>
    <w:rsid w:val="00D1261B"/>
    <w:rsid w:val="00D12708"/>
    <w:rsid w:val="00D13B00"/>
    <w:rsid w:val="00D14C29"/>
    <w:rsid w:val="00D14F71"/>
    <w:rsid w:val="00D22F21"/>
    <w:rsid w:val="00D5184B"/>
    <w:rsid w:val="00D54F42"/>
    <w:rsid w:val="00D60378"/>
    <w:rsid w:val="00D67FA1"/>
    <w:rsid w:val="00D84EFC"/>
    <w:rsid w:val="00DA4694"/>
    <w:rsid w:val="00DA7AE6"/>
    <w:rsid w:val="00DC4795"/>
    <w:rsid w:val="00DD197D"/>
    <w:rsid w:val="00DD62C9"/>
    <w:rsid w:val="00DE0938"/>
    <w:rsid w:val="00DE147A"/>
    <w:rsid w:val="00DE20C3"/>
    <w:rsid w:val="00DE3B94"/>
    <w:rsid w:val="00DF4465"/>
    <w:rsid w:val="00E14761"/>
    <w:rsid w:val="00E2217D"/>
    <w:rsid w:val="00E54EE7"/>
    <w:rsid w:val="00E623D6"/>
    <w:rsid w:val="00E77F98"/>
    <w:rsid w:val="00E90011"/>
    <w:rsid w:val="00ED2DC5"/>
    <w:rsid w:val="00ED7875"/>
    <w:rsid w:val="00EE5F73"/>
    <w:rsid w:val="00EF0A68"/>
    <w:rsid w:val="00EF196C"/>
    <w:rsid w:val="00F1295D"/>
    <w:rsid w:val="00F17088"/>
    <w:rsid w:val="00F17F8F"/>
    <w:rsid w:val="00F23E47"/>
    <w:rsid w:val="00F42DF9"/>
    <w:rsid w:val="00F44CBD"/>
    <w:rsid w:val="00F643BD"/>
    <w:rsid w:val="00F72137"/>
    <w:rsid w:val="00F96B64"/>
    <w:rsid w:val="00F96BAF"/>
    <w:rsid w:val="00FA099D"/>
    <w:rsid w:val="00FB568D"/>
    <w:rsid w:val="00FB571D"/>
    <w:rsid w:val="00FC3567"/>
    <w:rsid w:val="00FC357A"/>
    <w:rsid w:val="00FC4531"/>
    <w:rsid w:val="00FD520A"/>
    <w:rsid w:val="00FE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5DE43A-3373-47F8-BCDC-5B32447F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A45"/>
    <w:pPr>
      <w:tabs>
        <w:tab w:val="left" w:pos="992"/>
      </w:tabs>
    </w:pPr>
    <w:rPr>
      <w:sz w:val="28"/>
    </w:rPr>
  </w:style>
  <w:style w:type="paragraph" w:styleId="1">
    <w:name w:val="heading 1"/>
    <w:basedOn w:val="a"/>
    <w:next w:val="a"/>
    <w:link w:val="10"/>
    <w:uiPriority w:val="9"/>
    <w:qFormat/>
    <w:pPr>
      <w:keepNext/>
      <w:jc w:val="center"/>
      <w:outlineLvl w:val="0"/>
    </w:pPr>
    <w:rPr>
      <w:b/>
      <w:sz w:val="18"/>
      <w:lang w:val="x-none" w:eastAsia="x-none"/>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jc w:val="center"/>
      <w:outlineLvl w:val="2"/>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rPr>
  </w:style>
  <w:style w:type="paragraph" w:styleId="a4">
    <w:name w:val="Body Text Indent"/>
    <w:basedOn w:val="a"/>
    <w:pPr>
      <w:ind w:firstLine="851"/>
    </w:pPr>
  </w:style>
  <w:style w:type="paragraph" w:styleId="a5">
    <w:name w:val="header"/>
    <w:basedOn w:val="a"/>
    <w:link w:val="a6"/>
    <w:uiPriority w:val="99"/>
    <w:pPr>
      <w:tabs>
        <w:tab w:val="center" w:pos="4153"/>
        <w:tab w:val="right" w:pos="8306"/>
      </w:tabs>
    </w:pPr>
    <w:rPr>
      <w:lang w:val="x-none" w:eastAsia="x-none"/>
    </w:rPr>
  </w:style>
  <w:style w:type="paragraph" w:styleId="a7">
    <w:name w:val="footer"/>
    <w:basedOn w:val="a"/>
    <w:pPr>
      <w:tabs>
        <w:tab w:val="center" w:pos="4153"/>
        <w:tab w:val="right" w:pos="8306"/>
      </w:tabs>
    </w:pPr>
  </w:style>
  <w:style w:type="paragraph" w:styleId="a8">
    <w:name w:val="Document Map"/>
    <w:basedOn w:val="a"/>
    <w:semiHidden/>
    <w:pPr>
      <w:shd w:val="clear" w:color="auto" w:fill="000080"/>
    </w:pPr>
    <w:rPr>
      <w:rFonts w:ascii="Tahoma" w:hAnsi="Tahoma"/>
    </w:rPr>
  </w:style>
  <w:style w:type="character" w:styleId="a9">
    <w:name w:val="page number"/>
    <w:basedOn w:val="a0"/>
  </w:style>
  <w:style w:type="paragraph" w:styleId="aa">
    <w:name w:val="Balloon Text"/>
    <w:basedOn w:val="a"/>
    <w:semiHidden/>
    <w:rPr>
      <w:rFonts w:ascii="Tahoma" w:hAnsi="Tahoma" w:cs="Tahoma"/>
      <w:sz w:val="16"/>
      <w:szCs w:val="16"/>
    </w:rPr>
  </w:style>
  <w:style w:type="character" w:styleId="ab">
    <w:name w:val="Hyperlink"/>
    <w:uiPriority w:val="99"/>
    <w:rPr>
      <w:color w:val="0000FF"/>
      <w:u w:val="single"/>
    </w:rPr>
  </w:style>
  <w:style w:type="table" w:styleId="ac">
    <w:name w:val="Table Grid"/>
    <w:basedOn w:val="a1"/>
    <w:rsid w:val="00BA3901"/>
    <w:pPr>
      <w:tabs>
        <w:tab w:val="left" w:pos="99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232448"/>
    <w:pPr>
      <w:tabs>
        <w:tab w:val="clear" w:pos="992"/>
      </w:tabs>
      <w:spacing w:before="100" w:beforeAutospacing="1" w:after="100" w:afterAutospacing="1"/>
    </w:pPr>
    <w:rPr>
      <w:sz w:val="24"/>
      <w:szCs w:val="24"/>
    </w:rPr>
  </w:style>
  <w:style w:type="character" w:customStyle="1" w:styleId="a6">
    <w:name w:val="Верхний колонтитул Знак"/>
    <w:link w:val="a5"/>
    <w:uiPriority w:val="99"/>
    <w:rsid w:val="003C0BA6"/>
    <w:rPr>
      <w:sz w:val="28"/>
    </w:rPr>
  </w:style>
  <w:style w:type="character" w:customStyle="1" w:styleId="10">
    <w:name w:val="Заголовок 1 Знак"/>
    <w:link w:val="1"/>
    <w:uiPriority w:val="9"/>
    <w:rsid w:val="00F23E47"/>
    <w:rPr>
      <w:b/>
      <w:sz w:val="18"/>
    </w:rPr>
  </w:style>
  <w:style w:type="paragraph" w:customStyle="1" w:styleId="bigger">
    <w:name w:val="bigger"/>
    <w:basedOn w:val="a"/>
    <w:rsid w:val="00D1261B"/>
    <w:pPr>
      <w:tabs>
        <w:tab w:val="clear" w:pos="992"/>
      </w:tabs>
      <w:spacing w:before="100" w:beforeAutospacing="1" w:after="100" w:afterAutospacing="1"/>
    </w:pPr>
    <w:rPr>
      <w:sz w:val="24"/>
      <w:szCs w:val="24"/>
    </w:rPr>
  </w:style>
  <w:style w:type="paragraph" w:styleId="ae">
    <w:name w:val="List Paragraph"/>
    <w:basedOn w:val="a"/>
    <w:uiPriority w:val="34"/>
    <w:qFormat/>
    <w:rsid w:val="00731318"/>
    <w:pPr>
      <w:tabs>
        <w:tab w:val="clear" w:pos="992"/>
      </w:tabs>
      <w:suppressAutoHyphens/>
      <w:ind w:left="720"/>
      <w:contextualSpacing/>
    </w:pPr>
    <w:rPr>
      <w:color w:val="00000A"/>
      <w:kern w:val="2"/>
      <w:sz w:val="20"/>
      <w:lang w:eastAsia="zh-CN"/>
    </w:rPr>
  </w:style>
  <w:style w:type="character" w:styleId="af">
    <w:name w:val="Strong"/>
    <w:uiPriority w:val="22"/>
    <w:qFormat/>
    <w:rsid w:val="00285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5552">
      <w:bodyDiv w:val="1"/>
      <w:marLeft w:val="0"/>
      <w:marRight w:val="0"/>
      <w:marTop w:val="0"/>
      <w:marBottom w:val="0"/>
      <w:divBdr>
        <w:top w:val="none" w:sz="0" w:space="0" w:color="auto"/>
        <w:left w:val="none" w:sz="0" w:space="0" w:color="auto"/>
        <w:bottom w:val="none" w:sz="0" w:space="0" w:color="auto"/>
        <w:right w:val="none" w:sz="0" w:space="0" w:color="auto"/>
      </w:divBdr>
    </w:div>
    <w:div w:id="516424469">
      <w:bodyDiv w:val="1"/>
      <w:marLeft w:val="0"/>
      <w:marRight w:val="0"/>
      <w:marTop w:val="0"/>
      <w:marBottom w:val="0"/>
      <w:divBdr>
        <w:top w:val="none" w:sz="0" w:space="0" w:color="auto"/>
        <w:left w:val="none" w:sz="0" w:space="0" w:color="auto"/>
        <w:bottom w:val="none" w:sz="0" w:space="0" w:color="auto"/>
        <w:right w:val="none" w:sz="0" w:space="0" w:color="auto"/>
      </w:divBdr>
    </w:div>
    <w:div w:id="744303789">
      <w:bodyDiv w:val="1"/>
      <w:marLeft w:val="0"/>
      <w:marRight w:val="0"/>
      <w:marTop w:val="0"/>
      <w:marBottom w:val="0"/>
      <w:divBdr>
        <w:top w:val="none" w:sz="0" w:space="0" w:color="auto"/>
        <w:left w:val="none" w:sz="0" w:space="0" w:color="auto"/>
        <w:bottom w:val="none" w:sz="0" w:space="0" w:color="auto"/>
        <w:right w:val="none" w:sz="0" w:space="0" w:color="auto"/>
      </w:divBdr>
    </w:div>
    <w:div w:id="848300835">
      <w:bodyDiv w:val="1"/>
      <w:marLeft w:val="0"/>
      <w:marRight w:val="0"/>
      <w:marTop w:val="0"/>
      <w:marBottom w:val="0"/>
      <w:divBdr>
        <w:top w:val="none" w:sz="0" w:space="0" w:color="auto"/>
        <w:left w:val="none" w:sz="0" w:space="0" w:color="auto"/>
        <w:bottom w:val="none" w:sz="0" w:space="0" w:color="auto"/>
        <w:right w:val="none" w:sz="0" w:space="0" w:color="auto"/>
      </w:divBdr>
    </w:div>
    <w:div w:id="1024481860">
      <w:bodyDiv w:val="1"/>
      <w:marLeft w:val="0"/>
      <w:marRight w:val="0"/>
      <w:marTop w:val="0"/>
      <w:marBottom w:val="0"/>
      <w:divBdr>
        <w:top w:val="none" w:sz="0" w:space="0" w:color="auto"/>
        <w:left w:val="none" w:sz="0" w:space="0" w:color="auto"/>
        <w:bottom w:val="none" w:sz="0" w:space="0" w:color="auto"/>
        <w:right w:val="none" w:sz="0" w:space="0" w:color="auto"/>
      </w:divBdr>
    </w:div>
    <w:div w:id="1294214277">
      <w:bodyDiv w:val="1"/>
      <w:marLeft w:val="0"/>
      <w:marRight w:val="0"/>
      <w:marTop w:val="0"/>
      <w:marBottom w:val="0"/>
      <w:divBdr>
        <w:top w:val="none" w:sz="0" w:space="0" w:color="auto"/>
        <w:left w:val="none" w:sz="0" w:space="0" w:color="auto"/>
        <w:bottom w:val="none" w:sz="0" w:space="0" w:color="auto"/>
        <w:right w:val="none" w:sz="0" w:space="0" w:color="auto"/>
      </w:divBdr>
    </w:div>
    <w:div w:id="1437215657">
      <w:bodyDiv w:val="1"/>
      <w:marLeft w:val="0"/>
      <w:marRight w:val="0"/>
      <w:marTop w:val="0"/>
      <w:marBottom w:val="0"/>
      <w:divBdr>
        <w:top w:val="none" w:sz="0" w:space="0" w:color="auto"/>
        <w:left w:val="none" w:sz="0" w:space="0" w:color="auto"/>
        <w:bottom w:val="none" w:sz="0" w:space="0" w:color="auto"/>
        <w:right w:val="none" w:sz="0" w:space="0" w:color="auto"/>
      </w:divBdr>
    </w:div>
    <w:div w:id="1626891312">
      <w:bodyDiv w:val="1"/>
      <w:marLeft w:val="0"/>
      <w:marRight w:val="0"/>
      <w:marTop w:val="0"/>
      <w:marBottom w:val="0"/>
      <w:divBdr>
        <w:top w:val="none" w:sz="0" w:space="0" w:color="auto"/>
        <w:left w:val="none" w:sz="0" w:space="0" w:color="auto"/>
        <w:bottom w:val="none" w:sz="0" w:space="0" w:color="auto"/>
        <w:right w:val="none" w:sz="0" w:space="0" w:color="auto"/>
      </w:divBdr>
    </w:div>
    <w:div w:id="1939292002">
      <w:bodyDiv w:val="1"/>
      <w:marLeft w:val="0"/>
      <w:marRight w:val="0"/>
      <w:marTop w:val="0"/>
      <w:marBottom w:val="0"/>
      <w:divBdr>
        <w:top w:val="none" w:sz="0" w:space="0" w:color="auto"/>
        <w:left w:val="none" w:sz="0" w:space="0" w:color="auto"/>
        <w:bottom w:val="none" w:sz="0" w:space="0" w:color="auto"/>
        <w:right w:val="none" w:sz="0" w:space="0" w:color="auto"/>
      </w:divBdr>
    </w:div>
    <w:div w:id="2032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Otdel_17\&#1040;&#1085;&#1076;&#1088;&#1080;&#1103;&#1096;&#1082;&#1080;&#1085;&#1072;%20&#1057;.&#1070;\&#1041;&#1083;&#1072;&#1085;&#1082;%20&#1055;&#1048;&#1057;&#1068;&#1052;&#1054;%20&#1052;&#1048;&#1053;&#1048;&#1057;&#1058;&#1045;&#1056;&#1057;&#1058;&#1042;&#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ПИСЬМО МИНИСТЕРСТВО.dotx</Template>
  <TotalTime>1</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KCX</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Светлана Ю. Андрияшкина</dc:creator>
  <cp:keywords/>
  <cp:lastModifiedBy>User</cp:lastModifiedBy>
  <cp:revision>2</cp:revision>
  <cp:lastPrinted>2022-03-18T07:18:00Z</cp:lastPrinted>
  <dcterms:created xsi:type="dcterms:W3CDTF">2022-03-21T07:34:00Z</dcterms:created>
  <dcterms:modified xsi:type="dcterms:W3CDTF">2022-03-21T07:34:00Z</dcterms:modified>
</cp:coreProperties>
</file>